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A392B" w14:textId="510B20A9" w:rsidR="00CD4C7B" w:rsidRPr="00F13757" w:rsidRDefault="00CD4C7B" w:rsidP="00CD4C7B">
      <w:pPr>
        <w:pStyle w:val="Header"/>
        <w:tabs>
          <w:tab w:val="right" w:pos="9639"/>
        </w:tabs>
        <w:rPr>
          <w:bCs/>
          <w:i/>
          <w:noProof w:val="0"/>
          <w:sz w:val="24"/>
          <w:szCs w:val="24"/>
          <w:lang w:val="en-US"/>
        </w:rPr>
      </w:pPr>
      <w:r w:rsidRPr="00F13757">
        <w:rPr>
          <w:bCs/>
          <w:noProof w:val="0"/>
          <w:sz w:val="24"/>
          <w:szCs w:val="24"/>
        </w:rPr>
        <w:t>3GPP T</w:t>
      </w:r>
      <w:bookmarkStart w:id="0" w:name="_Ref452454252"/>
      <w:bookmarkEnd w:id="0"/>
      <w:r w:rsidRPr="00F13757">
        <w:rPr>
          <w:bCs/>
          <w:noProof w:val="0"/>
          <w:sz w:val="24"/>
          <w:szCs w:val="24"/>
        </w:rPr>
        <w:t xml:space="preserve">SG-RAN </w:t>
      </w:r>
      <w:r w:rsidRPr="00F13757">
        <w:rPr>
          <w:noProof w:val="0"/>
          <w:sz w:val="24"/>
          <w:szCs w:val="24"/>
        </w:rPr>
        <w:t>WG</w:t>
      </w:r>
      <w:r w:rsidR="002854B1">
        <w:rPr>
          <w:noProof w:val="0"/>
          <w:sz w:val="24"/>
          <w:szCs w:val="24"/>
        </w:rPr>
        <w:t>1</w:t>
      </w:r>
      <w:r w:rsidRPr="00F13757">
        <w:rPr>
          <w:noProof w:val="0"/>
          <w:sz w:val="24"/>
          <w:szCs w:val="24"/>
        </w:rPr>
        <w:t xml:space="preserve"> Meeting #</w:t>
      </w:r>
      <w:r w:rsidR="005C3D9C">
        <w:rPr>
          <w:noProof w:val="0"/>
          <w:sz w:val="24"/>
          <w:szCs w:val="24"/>
        </w:rPr>
        <w:t xml:space="preserve">89                                                                  </w:t>
      </w:r>
      <w:r w:rsidR="005E79BD" w:rsidRPr="005E79BD">
        <w:rPr>
          <w:bCs/>
          <w:noProof w:val="0"/>
          <w:sz w:val="24"/>
          <w:szCs w:val="24"/>
        </w:rPr>
        <w:t>R1-1708559</w:t>
      </w:r>
    </w:p>
    <w:p w14:paraId="6FCBA6D1" w14:textId="7AF1237C" w:rsidR="00CD4C7B" w:rsidRPr="00F13757" w:rsidRDefault="005C3D9C" w:rsidP="00CD4C7B">
      <w:pPr>
        <w:pStyle w:val="Header"/>
        <w:rPr>
          <w:bCs/>
          <w:noProof w:val="0"/>
          <w:sz w:val="24"/>
        </w:rPr>
      </w:pPr>
      <w:r w:rsidRPr="005C3D9C">
        <w:rPr>
          <w:noProof w:val="0"/>
          <w:sz w:val="24"/>
          <w:szCs w:val="24"/>
          <w:lang w:eastAsia="zh-CN"/>
        </w:rPr>
        <w:t xml:space="preserve">Hangzhou, </w:t>
      </w:r>
      <w:r w:rsidRPr="005C3D9C">
        <w:rPr>
          <w:rFonts w:hint="eastAsia"/>
          <w:noProof w:val="0"/>
          <w:sz w:val="24"/>
          <w:szCs w:val="24"/>
          <w:lang w:eastAsia="zh-CN"/>
        </w:rPr>
        <w:t>P.R. China</w:t>
      </w:r>
      <w:r w:rsidRPr="005C3D9C">
        <w:rPr>
          <w:noProof w:val="0"/>
          <w:sz w:val="24"/>
          <w:szCs w:val="24"/>
          <w:lang w:eastAsia="zh-CN"/>
        </w:rPr>
        <w:t xml:space="preserve"> </w:t>
      </w:r>
      <w:r w:rsidRPr="005C3D9C">
        <w:rPr>
          <w:rFonts w:hint="eastAsia"/>
          <w:noProof w:val="0"/>
          <w:sz w:val="24"/>
          <w:szCs w:val="24"/>
          <w:lang w:eastAsia="zh-CN"/>
        </w:rPr>
        <w:t xml:space="preserve">15th </w:t>
      </w:r>
      <w:r w:rsidRPr="005C3D9C">
        <w:rPr>
          <w:noProof w:val="0"/>
          <w:sz w:val="24"/>
          <w:szCs w:val="24"/>
          <w:lang w:eastAsia="zh-CN"/>
        </w:rPr>
        <w:t xml:space="preserve">– </w:t>
      </w:r>
      <w:r w:rsidRPr="005C3D9C">
        <w:rPr>
          <w:rFonts w:hint="eastAsia"/>
          <w:noProof w:val="0"/>
          <w:sz w:val="24"/>
          <w:szCs w:val="24"/>
          <w:lang w:eastAsia="zh-CN"/>
        </w:rPr>
        <w:t>19th</w:t>
      </w:r>
      <w:r w:rsidRPr="005C3D9C">
        <w:rPr>
          <w:noProof w:val="0"/>
          <w:sz w:val="24"/>
          <w:szCs w:val="24"/>
          <w:lang w:eastAsia="zh-CN"/>
        </w:rPr>
        <w:t xml:space="preserve"> </w:t>
      </w:r>
      <w:r w:rsidRPr="005C3D9C">
        <w:rPr>
          <w:rFonts w:hint="eastAsia"/>
          <w:noProof w:val="0"/>
          <w:sz w:val="24"/>
          <w:szCs w:val="24"/>
          <w:lang w:eastAsia="zh-CN"/>
        </w:rPr>
        <w:t>May</w:t>
      </w:r>
      <w:r w:rsidRPr="005C3D9C">
        <w:rPr>
          <w:noProof w:val="0"/>
          <w:sz w:val="24"/>
          <w:szCs w:val="24"/>
          <w:lang w:eastAsia="zh-CN"/>
        </w:rPr>
        <w:t xml:space="preserve"> 201</w:t>
      </w:r>
      <w:r w:rsidRPr="005C3D9C">
        <w:rPr>
          <w:rFonts w:hint="eastAsia"/>
          <w:noProof w:val="0"/>
          <w:sz w:val="24"/>
          <w:szCs w:val="24"/>
          <w:lang w:eastAsia="zh-CN"/>
        </w:rPr>
        <w:t>7</w:t>
      </w:r>
    </w:p>
    <w:p w14:paraId="078EB1F7" w14:textId="781ED130" w:rsidR="00CD4C7B" w:rsidRPr="00F13757" w:rsidRDefault="00CD4C7B" w:rsidP="00CD4C7B">
      <w:pPr>
        <w:pStyle w:val="CRCoverPage"/>
        <w:tabs>
          <w:tab w:val="left" w:pos="1985"/>
        </w:tabs>
        <w:rPr>
          <w:rFonts w:cs="Arial"/>
          <w:b/>
          <w:bCs/>
          <w:sz w:val="24"/>
          <w:lang w:eastAsia="ja-JP"/>
        </w:rPr>
      </w:pPr>
    </w:p>
    <w:p w14:paraId="084E03C3" w14:textId="77777777"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Alcatel-Lucent Shanghai Bell</w:t>
      </w:r>
    </w:p>
    <w:p w14:paraId="33F2F7B4" w14:textId="1B6E9984"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5C3D9C">
        <w:rPr>
          <w:rFonts w:ascii="Arial" w:hAnsi="Arial" w:cs="Arial" w:hint="eastAsia"/>
          <w:b/>
          <w:bCs/>
          <w:sz w:val="24"/>
          <w:lang w:eastAsia="zh-CN"/>
        </w:rPr>
        <w:t xml:space="preserve">Initial </w:t>
      </w:r>
      <w:r w:rsidR="005C3D9C">
        <w:rPr>
          <w:rFonts w:ascii="Arial" w:hAnsi="Arial" w:cs="Arial"/>
          <w:b/>
          <w:bCs/>
          <w:sz w:val="24"/>
        </w:rPr>
        <w:t>evaluations of transmit diversity schemes for V2X PC5</w:t>
      </w:r>
    </w:p>
    <w:p w14:paraId="0B158026" w14:textId="1C6489FF" w:rsidR="00CD4C7B" w:rsidRPr="00F13757" w:rsidRDefault="00095B45" w:rsidP="00CD4C7B">
      <w:pPr>
        <w:ind w:left="1985" w:hanging="1985"/>
        <w:rPr>
          <w:rFonts w:ascii="Arial" w:hAnsi="Arial" w:cs="Arial"/>
          <w:b/>
          <w:bCs/>
          <w:sz w:val="24"/>
        </w:rPr>
      </w:pPr>
      <w:r w:rsidRPr="00095B45">
        <w:rPr>
          <w:rFonts w:ascii="Arial" w:hAnsi="Arial" w:cs="Arial"/>
          <w:b/>
          <w:bCs/>
          <w:sz w:val="24"/>
        </w:rPr>
        <w:t>Agenda item:</w:t>
      </w:r>
      <w:r w:rsidRPr="00095B45">
        <w:rPr>
          <w:rFonts w:ascii="Arial" w:hAnsi="Arial" w:cs="Arial"/>
          <w:b/>
          <w:bCs/>
          <w:sz w:val="24"/>
        </w:rPr>
        <w:tab/>
      </w:r>
      <w:r w:rsidR="005C3D9C">
        <w:rPr>
          <w:rFonts w:ascii="Arial" w:hAnsi="Arial" w:cs="Arial" w:hint="eastAsia"/>
          <w:b/>
          <w:bCs/>
          <w:sz w:val="24"/>
          <w:lang w:eastAsia="zh-CN"/>
        </w:rPr>
        <w:t>6</w:t>
      </w:r>
      <w:r w:rsidR="005C3D9C">
        <w:rPr>
          <w:rFonts w:ascii="Arial" w:hAnsi="Arial" w:cs="Arial"/>
          <w:b/>
          <w:bCs/>
          <w:sz w:val="24"/>
        </w:rPr>
        <w:t>.2.</w:t>
      </w:r>
      <w:r w:rsidR="005C3D9C">
        <w:rPr>
          <w:rFonts w:ascii="Arial" w:hAnsi="Arial" w:cs="Arial" w:hint="eastAsia"/>
          <w:b/>
          <w:bCs/>
          <w:sz w:val="24"/>
          <w:lang w:eastAsia="zh-CN"/>
        </w:rPr>
        <w:t>3</w:t>
      </w:r>
      <w:r>
        <w:rPr>
          <w:rFonts w:ascii="Arial" w:hAnsi="Arial" w:cs="Arial"/>
          <w:b/>
          <w:bCs/>
          <w:sz w:val="24"/>
        </w:rPr>
        <w:t>.2</w:t>
      </w:r>
      <w:r w:rsidR="005C3D9C">
        <w:rPr>
          <w:rFonts w:ascii="Arial" w:hAnsi="Arial" w:cs="Arial" w:hint="eastAsia"/>
          <w:b/>
          <w:bCs/>
          <w:sz w:val="24"/>
          <w:lang w:eastAsia="zh-CN"/>
        </w:rPr>
        <w:t>.2</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19BC56EF" w:rsidR="00CD4C7B" w:rsidRPr="00F13757" w:rsidRDefault="00CD4C7B" w:rsidP="00CD4C7B">
      <w:pPr>
        <w:pStyle w:val="Heading1"/>
      </w:pPr>
      <w:r w:rsidRPr="00F13757">
        <w:t>1</w:t>
      </w:r>
      <w:r w:rsidRPr="00F13757">
        <w:tab/>
      </w:r>
      <w:r w:rsidR="0056573F" w:rsidRPr="00F13757">
        <w:t>Introduction</w:t>
      </w:r>
      <w:r w:rsidR="00FF5ECD">
        <w:t xml:space="preserve"> </w:t>
      </w:r>
    </w:p>
    <w:p w14:paraId="6B83D2DA" w14:textId="77777777" w:rsidR="00DF2467" w:rsidRDefault="00DF2467" w:rsidP="00DF2467">
      <w:pPr>
        <w:spacing w:after="0"/>
        <w:jc w:val="both"/>
        <w:rPr>
          <w:lang w:eastAsia="zh-CN"/>
        </w:rPr>
      </w:pPr>
      <w:r>
        <w:rPr>
          <w:rFonts w:eastAsiaTheme="minorEastAsia" w:cs="Arial" w:hint="eastAsia"/>
          <w:lang w:eastAsia="zh-CN"/>
        </w:rPr>
        <w:t>A n</w:t>
      </w:r>
      <w:r w:rsidRPr="00C27B29">
        <w:rPr>
          <w:rFonts w:cs="Arial"/>
          <w:lang w:eastAsia="zh-CN"/>
        </w:rPr>
        <w:t xml:space="preserve">ew WID on </w:t>
      </w:r>
      <w:r w:rsidRPr="00C27B29">
        <w:rPr>
          <w:rFonts w:cs="Arial" w:hint="eastAsia"/>
          <w:lang w:eastAsia="zh-CN"/>
        </w:rPr>
        <w:t>3GPP V2X Phase 2</w:t>
      </w:r>
      <w:r>
        <w:rPr>
          <w:rFonts w:eastAsiaTheme="minorEastAsia" w:cs="Arial" w:hint="eastAsia"/>
          <w:lang w:eastAsia="zh-CN"/>
        </w:rPr>
        <w:t xml:space="preserve"> was agreed in RAN meeting#75 </w:t>
      </w:r>
      <w:r w:rsidRPr="00C27B29">
        <w:rPr>
          <w:rFonts w:cs="Arial" w:hint="eastAsia"/>
          <w:lang w:eastAsia="zh-CN"/>
        </w:rPr>
        <w:t>[1]</w:t>
      </w:r>
      <w:r>
        <w:rPr>
          <w:rFonts w:cs="Arial"/>
          <w:lang w:eastAsia="zh-CN"/>
        </w:rPr>
        <w:t>, with the transmit diversity described as follows</w:t>
      </w:r>
      <w:r>
        <w:rPr>
          <w:lang w:eastAsia="zh-CN"/>
        </w:rPr>
        <w:t>:</w:t>
      </w:r>
    </w:p>
    <w:p w14:paraId="3B3CF8D8" w14:textId="77777777" w:rsidR="00DF2467" w:rsidRPr="00E8446A" w:rsidRDefault="00DF2467" w:rsidP="00DF2467">
      <w:pPr>
        <w:spacing w:after="0"/>
        <w:jc w:val="both"/>
        <w:rPr>
          <w:lang w:eastAsia="zh-CN"/>
        </w:rPr>
      </w:pPr>
    </w:p>
    <w:p w14:paraId="2D2355DB" w14:textId="77777777" w:rsidR="00DF2467" w:rsidRDefault="00DF2467" w:rsidP="00DF2467">
      <w:pPr>
        <w:ind w:left="284"/>
        <w:rPr>
          <w:rFonts w:eastAsia="MS Mincho"/>
          <w:i/>
          <w:lang w:eastAsia="ja-JP"/>
        </w:rPr>
      </w:pPr>
      <w:r>
        <w:rPr>
          <w:rFonts w:eastAsiaTheme="minorEastAsia" w:hint="eastAsia"/>
          <w:i/>
          <w:lang w:eastAsia="zh-CN"/>
        </w:rPr>
        <w:t xml:space="preserve">2. </w:t>
      </w:r>
      <w:r w:rsidRPr="00674D11">
        <w:rPr>
          <w:rFonts w:hint="eastAsia"/>
          <w:i/>
          <w:lang w:eastAsia="zh-CN"/>
        </w:rPr>
        <w:t>Study the</w:t>
      </w:r>
      <w:r w:rsidRPr="00674D11">
        <w:rPr>
          <w:i/>
          <w:lang w:eastAsia="zh-CN"/>
        </w:rPr>
        <w:t xml:space="preserve"> feasibility and gain of </w:t>
      </w:r>
      <w:r w:rsidRPr="00674D11">
        <w:rPr>
          <w:rFonts w:hint="eastAsia"/>
          <w:i/>
          <w:lang w:eastAsia="zh-CN"/>
        </w:rPr>
        <w:t>PC5 operation with Transmit</w:t>
      </w:r>
      <w:r w:rsidRPr="00674D11">
        <w:rPr>
          <w:i/>
          <w:lang w:eastAsia="zh-CN"/>
        </w:rPr>
        <w:t xml:space="preserve"> </w:t>
      </w:r>
      <w:r w:rsidRPr="00674D11">
        <w:rPr>
          <w:rFonts w:hint="eastAsia"/>
          <w:i/>
          <w:lang w:eastAsia="zh-CN"/>
        </w:rPr>
        <w:t>D</w:t>
      </w:r>
      <w:r w:rsidRPr="00674D11">
        <w:rPr>
          <w:i/>
          <w:lang w:eastAsia="zh-CN"/>
        </w:rPr>
        <w:t>iversity</w:t>
      </w:r>
      <w:r w:rsidRPr="00674D11">
        <w:rPr>
          <w:rFonts w:hint="eastAsia"/>
          <w:i/>
          <w:lang w:eastAsia="zh-CN"/>
        </w:rPr>
        <w:t>,</w:t>
      </w:r>
      <w:r w:rsidRPr="00674D11">
        <w:rPr>
          <w:i/>
          <w:lang w:eastAsia="zh-CN"/>
        </w:rPr>
        <w:t xml:space="preserve"> assuming </w:t>
      </w:r>
      <w:r w:rsidRPr="00674D11">
        <w:rPr>
          <w:rFonts w:hint="eastAsia"/>
          <w:i/>
          <w:lang w:eastAsia="zh-CN"/>
        </w:rPr>
        <w:t xml:space="preserve">this </w:t>
      </w:r>
      <w:r w:rsidRPr="00674D11">
        <w:rPr>
          <w:i/>
          <w:lang w:eastAsia="zh-CN"/>
        </w:rPr>
        <w:t>PC5 functionalit</w:t>
      </w:r>
      <w:r w:rsidRPr="00674D11">
        <w:rPr>
          <w:rFonts w:hint="eastAsia"/>
          <w:i/>
          <w:lang w:eastAsia="zh-CN"/>
        </w:rPr>
        <w:t>y</w:t>
      </w:r>
      <w:r w:rsidRPr="00674D11">
        <w:rPr>
          <w:i/>
          <w:lang w:eastAsia="zh-CN"/>
        </w:rPr>
        <w:t xml:space="preserve"> would co-exist in the same resource pools as Rel-14 functionality</w:t>
      </w:r>
      <w:r w:rsidRPr="00674D11">
        <w:rPr>
          <w:rFonts w:hint="eastAsia"/>
          <w:i/>
          <w:lang w:eastAsia="zh-CN"/>
        </w:rPr>
        <w:t xml:space="preserve"> and </w:t>
      </w:r>
      <w:r w:rsidRPr="00E8446A">
        <w:rPr>
          <w:i/>
          <w:lang w:eastAsia="zh-CN"/>
        </w:rPr>
        <w:t>us</w:t>
      </w:r>
      <w:r w:rsidRPr="00E8446A">
        <w:rPr>
          <w:rFonts w:hint="eastAsia"/>
          <w:i/>
          <w:lang w:eastAsia="zh-CN"/>
        </w:rPr>
        <w:t>e</w:t>
      </w:r>
      <w:r w:rsidRPr="00E8446A">
        <w:rPr>
          <w:i/>
          <w:lang w:eastAsia="zh-CN"/>
        </w:rPr>
        <w:t xml:space="preserve"> the same scheduling assignment format</w:t>
      </w:r>
      <w:r w:rsidRPr="00E8446A">
        <w:rPr>
          <w:rFonts w:hint="eastAsia"/>
          <w:i/>
          <w:lang w:eastAsia="zh-CN"/>
        </w:rPr>
        <w:t xml:space="preserve"> (</w:t>
      </w:r>
      <w:r w:rsidRPr="00E8446A">
        <w:rPr>
          <w:i/>
        </w:rPr>
        <w:t>which can be decoded by Rel-14 UEs</w:t>
      </w:r>
      <w:r w:rsidRPr="00E8446A">
        <w:rPr>
          <w:rFonts w:hint="eastAsia"/>
          <w:i/>
          <w:lang w:eastAsia="zh-CN"/>
        </w:rPr>
        <w:t>),</w:t>
      </w:r>
      <w:r w:rsidRPr="00674D11">
        <w:rPr>
          <w:rFonts w:hint="eastAsia"/>
          <w:i/>
          <w:lang w:eastAsia="zh-CN"/>
        </w:rPr>
        <w:t xml:space="preserve"> </w:t>
      </w:r>
      <w:r w:rsidRPr="00674D11">
        <w:rPr>
          <w:i/>
          <w:lang w:eastAsia="zh-CN"/>
        </w:rPr>
        <w:t>without causing significant degradation to Rel-14 PC5 operation</w:t>
      </w:r>
      <w:r w:rsidRPr="00674D11">
        <w:rPr>
          <w:rFonts w:hint="eastAsia"/>
          <w:i/>
          <w:lang w:eastAsia="zh-CN"/>
        </w:rPr>
        <w:t xml:space="preserve"> compared to that of Rel-14 UEs, and specify this </w:t>
      </w:r>
      <w:r w:rsidRPr="00674D11">
        <w:rPr>
          <w:i/>
          <w:lang w:eastAsia="zh-CN"/>
        </w:rPr>
        <w:t>PC5 functionalit</w:t>
      </w:r>
      <w:r w:rsidRPr="00674D11">
        <w:rPr>
          <w:rFonts w:hint="eastAsia"/>
          <w:i/>
          <w:lang w:eastAsia="zh-CN"/>
        </w:rPr>
        <w:t>y if justified. [</w:t>
      </w:r>
      <w:r w:rsidRPr="00674D11">
        <w:rPr>
          <w:i/>
          <w:lang w:eastAsia="zh-CN"/>
        </w:rPr>
        <w:t>RAN</w:t>
      </w:r>
      <w:r w:rsidRPr="00674D11">
        <w:rPr>
          <w:rFonts w:hint="eastAsia"/>
          <w:i/>
          <w:lang w:eastAsia="zh-CN"/>
        </w:rPr>
        <w:t>1</w:t>
      </w:r>
      <w:r w:rsidRPr="00674D11">
        <w:rPr>
          <w:i/>
          <w:lang w:eastAsia="zh-CN"/>
        </w:rPr>
        <w:t>, RAN</w:t>
      </w:r>
      <w:r w:rsidRPr="00674D11">
        <w:rPr>
          <w:rFonts w:hint="eastAsia"/>
          <w:i/>
          <w:lang w:eastAsia="zh-CN"/>
        </w:rPr>
        <w:t>2</w:t>
      </w:r>
      <w:r w:rsidRPr="00674D11">
        <w:rPr>
          <w:i/>
          <w:lang w:eastAsia="zh-CN"/>
        </w:rPr>
        <w:t xml:space="preserve">, </w:t>
      </w:r>
      <w:r w:rsidRPr="00674D11">
        <w:rPr>
          <w:rFonts w:hint="eastAsia"/>
          <w:i/>
          <w:lang w:eastAsia="zh-CN"/>
        </w:rPr>
        <w:t>RAN4]</w:t>
      </w:r>
      <w:r w:rsidRPr="00615B1E">
        <w:rPr>
          <w:rFonts w:eastAsia="MS Mincho"/>
          <w:i/>
          <w:lang w:eastAsia="ja-JP"/>
        </w:rPr>
        <w:t>.</w:t>
      </w:r>
    </w:p>
    <w:p w14:paraId="7B0BE320" w14:textId="11E68D1B" w:rsidR="00095B45" w:rsidRPr="00095B45" w:rsidRDefault="00DF2467" w:rsidP="00DF2467">
      <w:pPr>
        <w:jc w:val="both"/>
        <w:rPr>
          <w:lang w:val="en-US" w:eastAsia="zh-CN"/>
        </w:rPr>
      </w:pPr>
      <w:r>
        <w:rPr>
          <w:rFonts w:hint="eastAsia"/>
          <w:lang w:eastAsia="zh-CN"/>
        </w:rPr>
        <w:t>In RAN1#88</w:t>
      </w:r>
      <w:r>
        <w:rPr>
          <w:lang w:eastAsia="zh-CN"/>
        </w:rPr>
        <w:t>bis</w:t>
      </w:r>
      <w:r>
        <w:rPr>
          <w:rFonts w:hint="eastAsia"/>
          <w:lang w:eastAsia="zh-CN"/>
        </w:rPr>
        <w:t xml:space="preserve">, </w:t>
      </w:r>
      <w:r>
        <w:rPr>
          <w:lang w:eastAsia="zh-CN"/>
        </w:rPr>
        <w:t xml:space="preserve">the potential transmit diversity schemes were initially discussed and the evaluation conditions were discussed and agreed [2]. This paper presents the initial evaluation results for the PC5 </w:t>
      </w:r>
      <w:r w:rsidR="00856ABD">
        <w:rPr>
          <w:lang w:eastAsia="zh-CN"/>
        </w:rPr>
        <w:t xml:space="preserve">PSSCH </w:t>
      </w:r>
      <w:r>
        <w:rPr>
          <w:lang w:eastAsia="zh-CN"/>
        </w:rPr>
        <w:t>operations with transmit diversity schemes. The details of the candidate transmit diversity schemes are discussed in a companion paper [3].</w:t>
      </w:r>
      <w:r w:rsidR="00312303">
        <w:rPr>
          <w:lang w:eastAsia="zh-CN"/>
        </w:rPr>
        <w:t xml:space="preserve"> </w:t>
      </w:r>
    </w:p>
    <w:p w14:paraId="2052E59D" w14:textId="127E1726" w:rsidR="009C7A67" w:rsidRDefault="00EA59D2" w:rsidP="005F477A">
      <w:pPr>
        <w:pStyle w:val="Heading1"/>
        <w:rPr>
          <w:lang w:val="en-US" w:eastAsia="zh-CN"/>
        </w:rPr>
      </w:pPr>
      <w:r w:rsidRPr="00F13757">
        <w:rPr>
          <w:lang w:val="en-US"/>
        </w:rPr>
        <w:t>2</w:t>
      </w:r>
      <w:r w:rsidRPr="00F13757">
        <w:rPr>
          <w:lang w:val="en-US"/>
        </w:rPr>
        <w:tab/>
      </w:r>
      <w:r w:rsidR="009C7A67">
        <w:rPr>
          <w:lang w:val="en-US" w:eastAsia="zh-CN"/>
        </w:rPr>
        <w:t xml:space="preserve">Evaluation </w:t>
      </w:r>
      <w:r w:rsidR="00DA2841">
        <w:rPr>
          <w:lang w:val="en-US" w:eastAsia="zh-CN"/>
        </w:rPr>
        <w:t>conditions</w:t>
      </w:r>
    </w:p>
    <w:p w14:paraId="26C0C105" w14:textId="722ACE6E" w:rsidR="00AE197A" w:rsidRDefault="00323F33" w:rsidP="00312303">
      <w:pPr>
        <w:spacing w:after="120"/>
        <w:jc w:val="both"/>
        <w:rPr>
          <w:sz w:val="21"/>
          <w:szCs w:val="21"/>
          <w:lang w:val="en-US" w:eastAsia="zh-CN"/>
        </w:rPr>
      </w:pPr>
      <w:r>
        <w:rPr>
          <w:sz w:val="21"/>
          <w:szCs w:val="21"/>
          <w:lang w:val="en-US" w:eastAsia="zh-CN"/>
        </w:rPr>
        <w:t xml:space="preserve">A couple of candidate transmit diversity schemes are evaluated in link level simulations based on the evaluation assumptions agreed in previous meeting. The transmit diversity schemes evaluated in this </w:t>
      </w:r>
      <w:r w:rsidR="009B0E06">
        <w:rPr>
          <w:sz w:val="21"/>
          <w:szCs w:val="21"/>
          <w:lang w:val="en-US" w:eastAsia="zh-CN"/>
        </w:rPr>
        <w:t xml:space="preserve">paper are introduced in details in a companion paper [3]. The evaluated transmit diversity schemes are listed below with simple descriptions. </w:t>
      </w:r>
    </w:p>
    <w:p w14:paraId="7DA47CEF" w14:textId="3CD8B6D1" w:rsidR="00FD33D0" w:rsidRDefault="00FD33D0" w:rsidP="00FD33D0">
      <w:pPr>
        <w:pStyle w:val="ListParagraph"/>
        <w:numPr>
          <w:ilvl w:val="0"/>
          <w:numId w:val="15"/>
        </w:numPr>
        <w:spacing w:after="120"/>
        <w:ind w:left="284" w:hanging="284"/>
        <w:jc w:val="both"/>
        <w:rPr>
          <w:sz w:val="21"/>
          <w:szCs w:val="21"/>
          <w:lang w:val="en-US" w:eastAsia="zh-CN"/>
        </w:rPr>
      </w:pPr>
      <w:r>
        <w:rPr>
          <w:rFonts w:hint="eastAsia"/>
          <w:sz w:val="21"/>
          <w:szCs w:val="21"/>
          <w:lang w:val="en-US" w:eastAsia="zh-CN"/>
        </w:rPr>
        <w:t>STBC-1</w:t>
      </w:r>
      <w:r w:rsidR="002773C2">
        <w:rPr>
          <w:sz w:val="21"/>
          <w:szCs w:val="21"/>
          <w:lang w:val="en-US" w:eastAsia="zh-CN"/>
        </w:rPr>
        <w:t>:</w:t>
      </w:r>
      <w:r>
        <w:rPr>
          <w:sz w:val="21"/>
          <w:szCs w:val="21"/>
          <w:lang w:val="en-US" w:eastAsia="zh-CN"/>
        </w:rPr>
        <w:t xml:space="preserve"> STBC encoding is perfo</w:t>
      </w:r>
      <w:r w:rsidR="009B0E06">
        <w:rPr>
          <w:sz w:val="21"/>
          <w:szCs w:val="21"/>
          <w:lang w:val="en-US" w:eastAsia="zh-CN"/>
        </w:rPr>
        <w:t xml:space="preserve">rmed for data symbol pair on both side of the </w:t>
      </w:r>
      <w:r>
        <w:rPr>
          <w:sz w:val="21"/>
          <w:szCs w:val="21"/>
          <w:lang w:val="en-US" w:eastAsia="zh-CN"/>
        </w:rPr>
        <w:t xml:space="preserve">DMRS symbol, i.e., symbols 1/3, 4/6, 7/9, 10/12. In this case, symbol 0 is </w:t>
      </w:r>
      <w:r w:rsidR="009B0E06">
        <w:rPr>
          <w:sz w:val="21"/>
          <w:szCs w:val="21"/>
          <w:lang w:val="en-US" w:eastAsia="zh-CN"/>
        </w:rPr>
        <w:t xml:space="preserve">the </w:t>
      </w:r>
      <w:r>
        <w:rPr>
          <w:sz w:val="21"/>
          <w:szCs w:val="21"/>
          <w:lang w:val="en-US" w:eastAsia="zh-CN"/>
        </w:rPr>
        <w:t xml:space="preserve">orphan symbol. </w:t>
      </w:r>
    </w:p>
    <w:p w14:paraId="2878DA6B" w14:textId="60EA3203" w:rsidR="00FD33D0" w:rsidRDefault="002773C2" w:rsidP="00FD33D0">
      <w:pPr>
        <w:pStyle w:val="ListParagraph"/>
        <w:numPr>
          <w:ilvl w:val="0"/>
          <w:numId w:val="15"/>
        </w:numPr>
        <w:spacing w:after="120"/>
        <w:ind w:left="284" w:hanging="284"/>
        <w:jc w:val="both"/>
        <w:rPr>
          <w:sz w:val="21"/>
          <w:szCs w:val="21"/>
          <w:lang w:val="en-US" w:eastAsia="zh-CN"/>
        </w:rPr>
      </w:pPr>
      <w:r>
        <w:rPr>
          <w:sz w:val="21"/>
          <w:szCs w:val="21"/>
          <w:lang w:val="en-US" w:eastAsia="zh-CN"/>
        </w:rPr>
        <w:t>STBC-2:</w:t>
      </w:r>
      <w:r w:rsidR="00FD33D0">
        <w:rPr>
          <w:sz w:val="21"/>
          <w:szCs w:val="21"/>
          <w:lang w:val="en-US" w:eastAsia="zh-CN"/>
        </w:rPr>
        <w:t xml:space="preserve"> STBC encoding is performed for data symbol pairs 0/1, 3/4, 6/7, 9/10. In this case, symbol 12 is </w:t>
      </w:r>
      <w:r w:rsidR="009B0E06">
        <w:rPr>
          <w:sz w:val="21"/>
          <w:szCs w:val="21"/>
          <w:lang w:val="en-US" w:eastAsia="zh-CN"/>
        </w:rPr>
        <w:t xml:space="preserve">the </w:t>
      </w:r>
      <w:r w:rsidR="00FD33D0">
        <w:rPr>
          <w:sz w:val="21"/>
          <w:szCs w:val="21"/>
          <w:lang w:val="en-US" w:eastAsia="zh-CN"/>
        </w:rPr>
        <w:t xml:space="preserve">orphan symbol. </w:t>
      </w:r>
    </w:p>
    <w:p w14:paraId="5F0DF514" w14:textId="7C4A25AE" w:rsidR="00FD33D0" w:rsidRDefault="002773C2" w:rsidP="00FD33D0">
      <w:pPr>
        <w:pStyle w:val="ListParagraph"/>
        <w:numPr>
          <w:ilvl w:val="0"/>
          <w:numId w:val="15"/>
        </w:numPr>
        <w:spacing w:after="120"/>
        <w:ind w:left="284" w:hanging="284"/>
        <w:jc w:val="both"/>
        <w:rPr>
          <w:sz w:val="21"/>
          <w:szCs w:val="21"/>
          <w:lang w:val="en-US" w:eastAsia="zh-CN"/>
        </w:rPr>
      </w:pPr>
      <w:r>
        <w:rPr>
          <w:sz w:val="21"/>
          <w:szCs w:val="21"/>
          <w:lang w:val="en-US" w:eastAsia="zh-CN"/>
        </w:rPr>
        <w:t>SFBC-1:</w:t>
      </w:r>
      <w:r w:rsidR="00FD33D0">
        <w:rPr>
          <w:sz w:val="21"/>
          <w:szCs w:val="21"/>
          <w:lang w:val="en-US" w:eastAsia="zh-CN"/>
        </w:rPr>
        <w:t xml:space="preserve"> SFBC encoding is made over adjacent subcarriers.</w:t>
      </w:r>
    </w:p>
    <w:p w14:paraId="082F0955" w14:textId="138D7EE0" w:rsidR="00FD33D0" w:rsidRDefault="002773C2" w:rsidP="00FD33D0">
      <w:pPr>
        <w:pStyle w:val="ListParagraph"/>
        <w:numPr>
          <w:ilvl w:val="0"/>
          <w:numId w:val="15"/>
        </w:numPr>
        <w:spacing w:after="120"/>
        <w:ind w:left="284" w:hanging="284"/>
        <w:jc w:val="both"/>
        <w:rPr>
          <w:sz w:val="21"/>
          <w:szCs w:val="21"/>
          <w:lang w:val="en-US" w:eastAsia="zh-CN"/>
        </w:rPr>
      </w:pPr>
      <w:r>
        <w:rPr>
          <w:sz w:val="21"/>
          <w:szCs w:val="21"/>
          <w:lang w:val="en-US" w:eastAsia="zh-CN"/>
        </w:rPr>
        <w:t>SFBC-2:</w:t>
      </w:r>
      <w:r w:rsidR="00FD33D0">
        <w:rPr>
          <w:sz w:val="21"/>
          <w:szCs w:val="21"/>
          <w:lang w:val="en-US" w:eastAsia="zh-CN"/>
        </w:rPr>
        <w:t xml:space="preserve"> SFBC encoding is made over non-adjacent subcarriers </w:t>
      </w:r>
      <w:r w:rsidR="009B0E06">
        <w:rPr>
          <w:sz w:val="21"/>
          <w:szCs w:val="21"/>
          <w:lang w:val="en-US" w:eastAsia="zh-CN"/>
        </w:rPr>
        <w:t xml:space="preserve">as proposed in </w:t>
      </w:r>
      <w:r w:rsidR="00FD33D0">
        <w:rPr>
          <w:sz w:val="21"/>
          <w:szCs w:val="21"/>
          <w:lang w:val="en-US" w:eastAsia="zh-CN"/>
        </w:rPr>
        <w:t>[</w:t>
      </w:r>
      <w:r>
        <w:rPr>
          <w:sz w:val="21"/>
          <w:szCs w:val="21"/>
          <w:lang w:val="en-US" w:eastAsia="zh-CN"/>
        </w:rPr>
        <w:t>4</w:t>
      </w:r>
      <w:r w:rsidR="00FD33D0">
        <w:rPr>
          <w:sz w:val="21"/>
          <w:szCs w:val="21"/>
          <w:lang w:val="en-US" w:eastAsia="zh-CN"/>
        </w:rPr>
        <w:t>].</w:t>
      </w:r>
    </w:p>
    <w:p w14:paraId="579086D3" w14:textId="77777777" w:rsidR="009B0E06" w:rsidRDefault="00FD33D0" w:rsidP="00FD33D0">
      <w:pPr>
        <w:pStyle w:val="ListParagraph"/>
        <w:numPr>
          <w:ilvl w:val="0"/>
          <w:numId w:val="15"/>
        </w:numPr>
        <w:spacing w:after="120"/>
        <w:ind w:left="284" w:hanging="284"/>
        <w:jc w:val="both"/>
        <w:rPr>
          <w:sz w:val="21"/>
          <w:szCs w:val="21"/>
          <w:lang w:val="en-US" w:eastAsia="zh-CN"/>
        </w:rPr>
      </w:pPr>
      <w:r>
        <w:rPr>
          <w:sz w:val="21"/>
          <w:szCs w:val="21"/>
          <w:lang w:val="en-US" w:eastAsia="zh-CN"/>
        </w:rPr>
        <w:t>LD-CDD</w:t>
      </w:r>
      <w:r w:rsidR="002773C2">
        <w:rPr>
          <w:sz w:val="21"/>
          <w:szCs w:val="21"/>
          <w:lang w:val="en-US" w:eastAsia="zh-CN"/>
        </w:rPr>
        <w:t xml:space="preserve">: </w:t>
      </w:r>
      <w:r w:rsidR="009B0E06">
        <w:rPr>
          <w:sz w:val="21"/>
          <w:szCs w:val="21"/>
          <w:lang w:val="en-US" w:eastAsia="zh-CN"/>
        </w:rPr>
        <w:t>CDD</w:t>
      </w:r>
      <w:r w:rsidR="002773C2">
        <w:rPr>
          <w:sz w:val="21"/>
          <w:szCs w:val="21"/>
          <w:lang w:val="en-US" w:eastAsia="zh-CN"/>
        </w:rPr>
        <w:t xml:space="preserve"> with large delay. In simulations, the cyclic delay of transmit antenna port 2 </w:t>
      </w:r>
      <w:r w:rsidR="009B0E06">
        <w:rPr>
          <w:sz w:val="21"/>
          <w:szCs w:val="21"/>
          <w:lang w:val="en-US" w:eastAsia="zh-CN"/>
        </w:rPr>
        <w:t>was set to half of the symbol duration</w:t>
      </w:r>
      <w:r w:rsidR="002773C2">
        <w:rPr>
          <w:sz w:val="21"/>
          <w:szCs w:val="21"/>
          <w:lang w:val="en-US" w:eastAsia="zh-CN"/>
        </w:rPr>
        <w:t>.</w:t>
      </w:r>
    </w:p>
    <w:p w14:paraId="194301F2" w14:textId="3B1A8A60" w:rsidR="00FD33D0" w:rsidRDefault="009B0E06" w:rsidP="00FD33D0">
      <w:pPr>
        <w:pStyle w:val="ListParagraph"/>
        <w:numPr>
          <w:ilvl w:val="0"/>
          <w:numId w:val="15"/>
        </w:numPr>
        <w:spacing w:after="120"/>
        <w:ind w:left="284" w:hanging="284"/>
        <w:jc w:val="both"/>
        <w:rPr>
          <w:sz w:val="21"/>
          <w:szCs w:val="21"/>
          <w:lang w:val="en-US" w:eastAsia="zh-CN"/>
        </w:rPr>
      </w:pPr>
      <w:r>
        <w:rPr>
          <w:sz w:val="21"/>
          <w:szCs w:val="21"/>
          <w:lang w:val="en-US" w:eastAsia="zh-CN"/>
        </w:rPr>
        <w:t>SD-CDD: CDD with small delay. In simulations, the cyclic delay of transmit antenna port 2 was set to about 1/3 of CP length.</w:t>
      </w:r>
    </w:p>
    <w:p w14:paraId="5015CD66" w14:textId="116FC025" w:rsidR="00FD33D0" w:rsidRDefault="002773C2" w:rsidP="00FD33D0">
      <w:pPr>
        <w:pStyle w:val="ListParagraph"/>
        <w:numPr>
          <w:ilvl w:val="0"/>
          <w:numId w:val="15"/>
        </w:numPr>
        <w:spacing w:after="120"/>
        <w:ind w:left="284" w:hanging="284"/>
        <w:jc w:val="both"/>
        <w:rPr>
          <w:sz w:val="21"/>
          <w:szCs w:val="21"/>
          <w:lang w:val="en-US" w:eastAsia="zh-CN"/>
        </w:rPr>
      </w:pPr>
      <w:r>
        <w:rPr>
          <w:sz w:val="21"/>
          <w:szCs w:val="21"/>
          <w:lang w:val="en-US" w:eastAsia="zh-CN"/>
        </w:rPr>
        <w:t xml:space="preserve">PVS: open-loop precoding vector switching in </w:t>
      </w:r>
      <w:r w:rsidR="00B5172D">
        <w:rPr>
          <w:sz w:val="21"/>
          <w:szCs w:val="21"/>
          <w:lang w:val="en-US" w:eastAsia="zh-CN"/>
        </w:rPr>
        <w:t>both time and frequency domain. In detail, the precoder is cycling in order of [1,</w:t>
      </w:r>
      <w:r w:rsidR="009B0E06">
        <w:rPr>
          <w:sz w:val="21"/>
          <w:szCs w:val="21"/>
          <w:lang w:val="en-US" w:eastAsia="zh-CN"/>
        </w:rPr>
        <w:t xml:space="preserve"> </w:t>
      </w:r>
      <w:r w:rsidR="00B5172D">
        <w:rPr>
          <w:sz w:val="21"/>
          <w:szCs w:val="21"/>
          <w:lang w:val="en-US" w:eastAsia="zh-CN"/>
        </w:rPr>
        <w:t>1], [1,</w:t>
      </w:r>
      <w:r w:rsidR="009B0E06">
        <w:rPr>
          <w:sz w:val="21"/>
          <w:szCs w:val="21"/>
          <w:lang w:val="en-US" w:eastAsia="zh-CN"/>
        </w:rPr>
        <w:t xml:space="preserve"> </w:t>
      </w:r>
      <w:r w:rsidR="00B5172D">
        <w:rPr>
          <w:sz w:val="21"/>
          <w:szCs w:val="21"/>
          <w:lang w:val="en-US" w:eastAsia="zh-CN"/>
        </w:rPr>
        <w:t>j], [1,</w:t>
      </w:r>
      <w:r w:rsidR="009B0E06">
        <w:rPr>
          <w:sz w:val="21"/>
          <w:szCs w:val="21"/>
          <w:lang w:val="en-US" w:eastAsia="zh-CN"/>
        </w:rPr>
        <w:t xml:space="preserve"> </w:t>
      </w:r>
      <w:r w:rsidR="00B5172D">
        <w:rPr>
          <w:sz w:val="21"/>
          <w:szCs w:val="21"/>
          <w:lang w:val="en-US" w:eastAsia="zh-CN"/>
        </w:rPr>
        <w:t>-1] and [1,</w:t>
      </w:r>
      <w:r w:rsidR="009B0E06">
        <w:rPr>
          <w:sz w:val="21"/>
          <w:szCs w:val="21"/>
          <w:lang w:val="en-US" w:eastAsia="zh-CN"/>
        </w:rPr>
        <w:t xml:space="preserve"> </w:t>
      </w:r>
      <w:r w:rsidR="00B5172D">
        <w:rPr>
          <w:sz w:val="21"/>
          <w:szCs w:val="21"/>
          <w:lang w:val="en-US" w:eastAsia="zh-CN"/>
        </w:rPr>
        <w:t xml:space="preserve">-j] in both time domain (per subcarrier) and frequency domain (per data SC-FDMA symbol) and the used precoder is element-wise production of the two precoders. Here normalization factor is not shown.  </w:t>
      </w:r>
    </w:p>
    <w:p w14:paraId="690B5147" w14:textId="76C55912" w:rsidR="00803D6A" w:rsidRPr="00DF3210" w:rsidRDefault="00FD33D0" w:rsidP="001715B6">
      <w:pPr>
        <w:pStyle w:val="ListParagraph"/>
        <w:numPr>
          <w:ilvl w:val="0"/>
          <w:numId w:val="15"/>
        </w:numPr>
        <w:spacing w:after="120"/>
        <w:ind w:left="284" w:hanging="284"/>
        <w:jc w:val="both"/>
        <w:rPr>
          <w:sz w:val="21"/>
          <w:szCs w:val="21"/>
          <w:lang w:val="en-US" w:eastAsia="zh-CN"/>
        </w:rPr>
      </w:pPr>
      <w:r>
        <w:rPr>
          <w:sz w:val="21"/>
          <w:szCs w:val="21"/>
          <w:lang w:val="en-US" w:eastAsia="zh-CN"/>
        </w:rPr>
        <w:t>FSTD with dual DFT-precoding</w:t>
      </w:r>
      <w:r w:rsidR="00B5172D">
        <w:rPr>
          <w:sz w:val="21"/>
          <w:szCs w:val="21"/>
          <w:lang w:val="en-US" w:eastAsia="zh-CN"/>
        </w:rPr>
        <w:t xml:space="preserve">: </w:t>
      </w:r>
      <w:r w:rsidR="00803D6A">
        <w:rPr>
          <w:sz w:val="21"/>
          <w:szCs w:val="21"/>
          <w:lang w:val="en-US" w:eastAsia="zh-CN"/>
        </w:rPr>
        <w:t xml:space="preserve">a special diversity scheme where only the even-numbered subcarriers are used to carry DFT-precoded data (with M/2 DFT size) on transmit antenna port 1, while only odd-numbered subcarriers are used to carry another DFT-precoded data (with M/2 DFT size) on transmit antenna port 2. </w:t>
      </w:r>
    </w:p>
    <w:p w14:paraId="5A96CB39" w14:textId="77777777" w:rsidR="00DF3210" w:rsidRDefault="00803D6A" w:rsidP="00DF3210">
      <w:pPr>
        <w:spacing w:after="120"/>
        <w:jc w:val="both"/>
        <w:rPr>
          <w:lang w:val="en-US" w:eastAsia="zh-CN"/>
        </w:rPr>
      </w:pPr>
      <w:r>
        <w:rPr>
          <w:rFonts w:hint="eastAsia"/>
          <w:lang w:val="en-US" w:eastAsia="zh-CN"/>
        </w:rPr>
        <w:t xml:space="preserve">Since </w:t>
      </w:r>
      <w:r>
        <w:rPr>
          <w:lang w:val="en-US" w:eastAsia="zh-CN"/>
        </w:rPr>
        <w:t xml:space="preserve">high Doppler is a typical application scenario in V2X and channel variations in time caused by high Doppler may have large impact on STBC encoding, thus two STBC encoding schemes are evaluated, i.e., STBC-1 and STBC-2 with encoding over adjacent data symbols and non-adjacent data symbols, respectively. </w:t>
      </w:r>
    </w:p>
    <w:p w14:paraId="0C956EE6" w14:textId="77777777" w:rsidR="00DF3210" w:rsidRDefault="00AD2F8E" w:rsidP="00DF3210">
      <w:pPr>
        <w:spacing w:after="120"/>
        <w:jc w:val="both"/>
        <w:rPr>
          <w:lang w:val="en-US" w:eastAsia="zh-CN"/>
        </w:rPr>
      </w:pPr>
      <w:r>
        <w:rPr>
          <w:lang w:val="en-US" w:eastAsia="zh-CN"/>
        </w:rPr>
        <w:t xml:space="preserve">As agreed in previous meeting, low PAPR is a metric that shall be taken into account in transmit diversity design, thus, two SFBC encoding schemes are evaluated, i.e., SFBC-1 and SFBC-2 with encoding over adjacent subcarriers and non-adjacent subcarriers, respectively, and leading to different PAPR properties. </w:t>
      </w:r>
    </w:p>
    <w:p w14:paraId="59D01DAA" w14:textId="7280C105" w:rsidR="00DF3210" w:rsidRDefault="00DF3210" w:rsidP="00DF3210">
      <w:pPr>
        <w:spacing w:after="120"/>
        <w:jc w:val="both"/>
        <w:rPr>
          <w:lang w:val="en-US" w:eastAsia="zh-CN"/>
        </w:rPr>
      </w:pPr>
      <w:r>
        <w:rPr>
          <w:lang w:val="en-US" w:eastAsia="zh-CN"/>
        </w:rPr>
        <w:t xml:space="preserve">For both STBC and SFBC schemes, the basic detection method is based on the low-complexity coherent combining (a.k.a. the Alamouti combination) where the quasi-static channel </w:t>
      </w:r>
      <w:r w:rsidR="000222C6">
        <w:rPr>
          <w:lang w:val="en-US" w:eastAsia="zh-CN"/>
        </w:rPr>
        <w:t xml:space="preserve">coefficients are assumed. However, for STBC over non-adjacent data symbols (i.e. STBC-1) and SFBC over non-adjacent subcarriers (i.e. SFBC-2), the quasi-static channel </w:t>
      </w:r>
      <w:r w:rsidR="000222C6">
        <w:rPr>
          <w:lang w:val="en-US" w:eastAsia="zh-CN"/>
        </w:rPr>
        <w:lastRenderedPageBreak/>
        <w:t xml:space="preserve">conditions may not hold, thus another data detection method based on LMMSE is also evaluated, which has much more complexity than the simple coherent combination.  </w:t>
      </w:r>
    </w:p>
    <w:p w14:paraId="1E6F3E16" w14:textId="2CADA264" w:rsidR="00DF3210" w:rsidRDefault="00AD2F8E" w:rsidP="00DF3210">
      <w:pPr>
        <w:spacing w:after="120"/>
        <w:jc w:val="both"/>
        <w:rPr>
          <w:lang w:val="en-US" w:eastAsia="zh-CN"/>
        </w:rPr>
      </w:pPr>
      <w:r>
        <w:rPr>
          <w:lang w:val="en-US" w:eastAsia="zh-CN"/>
        </w:rPr>
        <w:t xml:space="preserve">For the special diversity scheme of FSTD with dual DFT-precoding, it is considered in the evaluation due to its appealing properties: low PAPR (due to M/2-point DFT-precoding on each transmit antenna port) and flexible data detection capability (half-symbol detection could be used for first symbol to avoid AGC distortion). </w:t>
      </w:r>
    </w:p>
    <w:p w14:paraId="3F423A9F" w14:textId="428DACFC" w:rsidR="00EB11A7" w:rsidRDefault="00EB11A7" w:rsidP="00DF3210">
      <w:pPr>
        <w:spacing w:after="120"/>
        <w:jc w:val="both"/>
        <w:rPr>
          <w:lang w:val="en-US" w:eastAsia="zh-CN"/>
        </w:rPr>
      </w:pPr>
      <w:r>
        <w:rPr>
          <w:lang w:val="en-US" w:eastAsia="zh-CN"/>
        </w:rPr>
        <w:t xml:space="preserve">Note that in the simulations of STBC-1 and STBC-2, the orphan symbol was initially assumed to use FSTD scheme mentioned above. But other transmit diversity scheme, e.g., SFBC-1 or SFBC-2, could also be applied. </w:t>
      </w:r>
    </w:p>
    <w:p w14:paraId="1F699057" w14:textId="604A536C" w:rsidR="00DF3210" w:rsidRPr="00DF3210" w:rsidRDefault="00DF3210" w:rsidP="00DF3210">
      <w:pPr>
        <w:spacing w:before="180" w:after="0"/>
        <w:jc w:val="both"/>
        <w:rPr>
          <w:lang w:val="en-US" w:eastAsia="zh-CN"/>
        </w:rPr>
      </w:pPr>
      <w:r w:rsidRPr="00DF3210">
        <w:rPr>
          <w:rFonts w:hint="eastAsia"/>
          <w:lang w:val="en-US" w:eastAsia="zh-CN"/>
        </w:rPr>
        <w:t>T</w:t>
      </w:r>
      <w:r>
        <w:rPr>
          <w:lang w:val="en-US" w:eastAsia="zh-CN"/>
        </w:rPr>
        <w:t xml:space="preserve">he link level simulation conditions are listed in the table in appendix A. The used channel estimation algorithm, including the synchronization for timing and frequency offset, is described in detail in appendix B. </w:t>
      </w:r>
    </w:p>
    <w:p w14:paraId="0BF70AE4" w14:textId="77777777" w:rsidR="00DF3210" w:rsidRDefault="00DF3210" w:rsidP="001715B6">
      <w:pPr>
        <w:jc w:val="both"/>
        <w:rPr>
          <w:b/>
          <w:lang w:val="en-US" w:eastAsia="zh-CN"/>
        </w:rPr>
      </w:pPr>
    </w:p>
    <w:p w14:paraId="4AAC46D9" w14:textId="7E7875C3" w:rsidR="009C7A67" w:rsidRPr="00DA2841" w:rsidRDefault="00DA2841" w:rsidP="00DA2841">
      <w:pPr>
        <w:pStyle w:val="Heading1"/>
        <w:rPr>
          <w:lang w:val="en-US"/>
        </w:rPr>
      </w:pPr>
      <w:r>
        <w:rPr>
          <w:lang w:val="en-US"/>
        </w:rPr>
        <w:t xml:space="preserve">3 </w:t>
      </w:r>
      <w:r>
        <w:rPr>
          <w:lang w:val="en-US"/>
        </w:rPr>
        <w:tab/>
      </w:r>
      <w:r w:rsidRPr="00DA2841">
        <w:rPr>
          <w:lang w:val="en-US"/>
        </w:rPr>
        <w:t>Evaluation results</w:t>
      </w:r>
      <w:r>
        <w:rPr>
          <w:lang w:val="en-US"/>
        </w:rPr>
        <w:t xml:space="preserve"> of transmit diversity schemes</w:t>
      </w:r>
    </w:p>
    <w:p w14:paraId="045F51B4" w14:textId="6E7FB638" w:rsidR="00627E40" w:rsidRDefault="00DF3210" w:rsidP="000222C6">
      <w:pPr>
        <w:jc w:val="both"/>
        <w:rPr>
          <w:lang w:val="en-US" w:eastAsia="zh-CN"/>
        </w:rPr>
      </w:pPr>
      <w:r>
        <w:rPr>
          <w:rFonts w:hint="eastAsia"/>
          <w:lang w:val="en-US" w:eastAsia="zh-CN"/>
        </w:rPr>
        <w:t xml:space="preserve">The </w:t>
      </w:r>
      <w:r>
        <w:rPr>
          <w:lang w:val="en-US" w:eastAsia="zh-CN"/>
        </w:rPr>
        <w:t>simulation r</w:t>
      </w:r>
      <w:r w:rsidR="000222C6">
        <w:rPr>
          <w:lang w:val="en-US" w:eastAsia="zh-CN"/>
        </w:rPr>
        <w:t xml:space="preserve">esults are shown in Figure 1~6, with Figure 1~3 corresponding to QPSK with relative velocities of 30kmph, 280kmph and 500kmph, and Figure 4~6 corresponding to 16QAM with relative velocities of 30kmph, 280kmph and 500kmph. Note that for the high mobility of 500kmph, two detection cases are evaluated: detection with first data symbol and detection without first data symbol, shown in Figure 3/6(a) and Figure 3/6(b), respectively. </w:t>
      </w:r>
      <w:r w:rsidR="00A14AA0">
        <w:rPr>
          <w:lang w:val="en-US" w:eastAsia="zh-CN"/>
        </w:rPr>
        <w:t xml:space="preserve">This is motivated by the fact that in high mobility of 500kmph, the first data symbol (#0) channel is estimated from first DMRS symbol (#2) which is actually exceeding the coherence time leading to severely degraded channel estimates. Thus, ignoring the first data symbol may be beneficial for improving detection performance, which </w:t>
      </w:r>
      <w:r w:rsidR="006F2F12">
        <w:rPr>
          <w:lang w:val="en-US" w:eastAsia="zh-CN"/>
        </w:rPr>
        <w:t>was</w:t>
      </w:r>
      <w:r w:rsidR="00A14AA0">
        <w:rPr>
          <w:lang w:val="en-US" w:eastAsia="zh-CN"/>
        </w:rPr>
        <w:t xml:space="preserve"> validated in the simulations. </w:t>
      </w:r>
    </w:p>
    <w:p w14:paraId="3A4DCC96" w14:textId="21011414" w:rsidR="00A14AA0" w:rsidRDefault="00A14AA0" w:rsidP="000222C6">
      <w:pPr>
        <w:jc w:val="both"/>
        <w:rPr>
          <w:lang w:val="en-US" w:eastAsia="zh-CN"/>
        </w:rPr>
      </w:pPr>
      <w:r>
        <w:rPr>
          <w:lang w:val="en-US" w:eastAsia="zh-CN"/>
        </w:rPr>
        <w:t>From the simulation results, the following observations could be obtained:</w:t>
      </w:r>
    </w:p>
    <w:p w14:paraId="5AF5BAE2" w14:textId="5D18F104" w:rsidR="000F0AD4" w:rsidRDefault="000F0AD4" w:rsidP="000F0AD4">
      <w:pPr>
        <w:jc w:val="both"/>
        <w:rPr>
          <w:lang w:val="en-US" w:eastAsia="zh-CN"/>
        </w:rPr>
      </w:pPr>
      <w:r w:rsidRPr="00EB11A7">
        <w:rPr>
          <w:b/>
          <w:lang w:val="en-US" w:eastAsia="zh-CN"/>
        </w:rPr>
        <w:t>Observation-</w:t>
      </w:r>
      <w:r>
        <w:rPr>
          <w:b/>
          <w:lang w:val="en-US" w:eastAsia="zh-CN"/>
        </w:rPr>
        <w:t>1</w:t>
      </w:r>
      <w:r w:rsidR="005B3CEC">
        <w:rPr>
          <w:lang w:val="en-US" w:eastAsia="zh-CN"/>
        </w:rPr>
        <w:t>: In all the cases, SFBC-1 (with</w:t>
      </w:r>
      <w:r>
        <w:rPr>
          <w:lang w:val="en-US" w:eastAsia="zh-CN"/>
        </w:rPr>
        <w:t xml:space="preserve"> </w:t>
      </w:r>
      <w:r w:rsidR="005B3CEC">
        <w:rPr>
          <w:lang w:val="en-US" w:eastAsia="zh-CN"/>
        </w:rPr>
        <w:t xml:space="preserve">simple </w:t>
      </w:r>
      <w:r>
        <w:rPr>
          <w:lang w:val="en-US" w:eastAsia="zh-CN"/>
        </w:rPr>
        <w:t xml:space="preserve">coherent combination) has the best performance among all the evaluated transmit diversity schemes. </w:t>
      </w:r>
      <w:r w:rsidR="005B3CEC">
        <w:rPr>
          <w:lang w:val="en-US" w:eastAsia="zh-CN"/>
        </w:rPr>
        <w:t xml:space="preserve">It is better than SFBC-2 (with LMMSE detector) by at least 1.0dB in most cases. </w:t>
      </w:r>
    </w:p>
    <w:p w14:paraId="200F50E9" w14:textId="2E4876F1" w:rsidR="000F0AD4" w:rsidRDefault="000F0AD4" w:rsidP="000F0AD4">
      <w:pPr>
        <w:jc w:val="both"/>
        <w:rPr>
          <w:lang w:val="en-US" w:eastAsia="zh-CN"/>
        </w:rPr>
      </w:pPr>
      <w:r w:rsidRPr="00EB11A7">
        <w:rPr>
          <w:b/>
          <w:lang w:val="en-US" w:eastAsia="zh-CN"/>
        </w:rPr>
        <w:t>Observation-</w:t>
      </w:r>
      <w:r>
        <w:rPr>
          <w:b/>
          <w:lang w:val="en-US" w:eastAsia="zh-CN"/>
        </w:rPr>
        <w:t>2</w:t>
      </w:r>
      <w:r>
        <w:rPr>
          <w:lang w:val="en-US" w:eastAsia="zh-CN"/>
        </w:rPr>
        <w:t>: In most</w:t>
      </w:r>
      <w:r w:rsidR="005B3CEC">
        <w:rPr>
          <w:lang w:val="en-US" w:eastAsia="zh-CN"/>
        </w:rPr>
        <w:t xml:space="preserve"> cases, STBC-1 and STBC</w:t>
      </w:r>
      <w:r>
        <w:rPr>
          <w:lang w:val="en-US" w:eastAsia="zh-CN"/>
        </w:rPr>
        <w:t xml:space="preserve">-2 </w:t>
      </w:r>
      <w:r w:rsidR="005B3CEC">
        <w:rPr>
          <w:lang w:val="en-US" w:eastAsia="zh-CN"/>
        </w:rPr>
        <w:t>achieve</w:t>
      </w:r>
      <w:r>
        <w:rPr>
          <w:lang w:val="en-US" w:eastAsia="zh-CN"/>
        </w:rPr>
        <w:t xml:space="preserve"> similar performances</w:t>
      </w:r>
      <w:r w:rsidR="005B3CEC">
        <w:rPr>
          <w:lang w:val="en-US" w:eastAsia="zh-CN"/>
        </w:rPr>
        <w:t xml:space="preserve">. STBC-1 (with LMMSE detector) </w:t>
      </w:r>
      <w:r w:rsidR="00995DC7">
        <w:rPr>
          <w:lang w:val="en-US" w:eastAsia="zh-CN"/>
        </w:rPr>
        <w:t>is</w:t>
      </w:r>
      <w:r w:rsidR="008501B3">
        <w:rPr>
          <w:lang w:val="en-US" w:eastAsia="zh-CN"/>
        </w:rPr>
        <w:t xml:space="preserve"> more robust than </w:t>
      </w:r>
      <w:r w:rsidR="005B3CEC">
        <w:rPr>
          <w:lang w:val="en-US" w:eastAsia="zh-CN"/>
        </w:rPr>
        <w:t xml:space="preserve">STBC-2 </w:t>
      </w:r>
      <w:r w:rsidR="008501B3">
        <w:rPr>
          <w:lang w:val="en-US" w:eastAsia="zh-CN"/>
        </w:rPr>
        <w:t xml:space="preserve">to super high Doppler (and first symbol distortion caused by AGC handling). </w:t>
      </w:r>
    </w:p>
    <w:p w14:paraId="069FC833" w14:textId="57965846" w:rsidR="000F0AD4" w:rsidRPr="0072764E" w:rsidRDefault="000F0AD4" w:rsidP="000F0AD4">
      <w:pPr>
        <w:jc w:val="both"/>
        <w:rPr>
          <w:lang w:val="en-US" w:eastAsia="zh-CN"/>
        </w:rPr>
      </w:pPr>
      <w:r w:rsidRPr="00EB11A7">
        <w:rPr>
          <w:b/>
          <w:lang w:val="en-US" w:eastAsia="zh-CN"/>
        </w:rPr>
        <w:t>Observation-</w:t>
      </w:r>
      <w:r>
        <w:rPr>
          <w:b/>
          <w:lang w:val="en-US" w:eastAsia="zh-CN"/>
        </w:rPr>
        <w:t>3</w:t>
      </w:r>
      <w:r>
        <w:rPr>
          <w:lang w:val="en-US" w:eastAsia="zh-CN"/>
        </w:rPr>
        <w:t xml:space="preserve">: In </w:t>
      </w:r>
      <w:r w:rsidR="008501B3">
        <w:rPr>
          <w:lang w:val="en-US" w:eastAsia="zh-CN"/>
        </w:rPr>
        <w:t xml:space="preserve">super high mobility (500kmph), deliberate abandoning the first symbol may improve the detection performance </w:t>
      </w:r>
      <w:r w:rsidR="003C3101">
        <w:rPr>
          <w:lang w:val="en-US" w:eastAsia="zh-CN"/>
        </w:rPr>
        <w:t xml:space="preserve">greatly for transmit diversity schemes </w:t>
      </w:r>
      <w:r w:rsidR="008501B3">
        <w:rPr>
          <w:lang w:val="en-US" w:eastAsia="zh-CN"/>
        </w:rPr>
        <w:t xml:space="preserve">except </w:t>
      </w:r>
      <w:r w:rsidR="003C3101">
        <w:rPr>
          <w:lang w:val="en-US" w:eastAsia="zh-CN"/>
        </w:rPr>
        <w:t>STBC-2</w:t>
      </w:r>
      <w:r w:rsidR="008501B3">
        <w:rPr>
          <w:lang w:val="en-US" w:eastAsia="zh-CN"/>
        </w:rPr>
        <w:t xml:space="preserve">. </w:t>
      </w:r>
    </w:p>
    <w:p w14:paraId="3ACFFFEE" w14:textId="77777777" w:rsidR="000F0AD4" w:rsidRDefault="000F0AD4" w:rsidP="000F0AD4">
      <w:pPr>
        <w:jc w:val="both"/>
        <w:rPr>
          <w:lang w:val="en-US" w:eastAsia="zh-CN"/>
        </w:rPr>
      </w:pPr>
      <w:r w:rsidRPr="00EB11A7">
        <w:rPr>
          <w:b/>
          <w:lang w:val="en-US" w:eastAsia="zh-CN"/>
        </w:rPr>
        <w:t>Observation-</w:t>
      </w:r>
      <w:r>
        <w:rPr>
          <w:b/>
          <w:lang w:val="en-US" w:eastAsia="zh-CN"/>
        </w:rPr>
        <w:t>4</w:t>
      </w:r>
      <w:r>
        <w:rPr>
          <w:lang w:val="en-US" w:eastAsia="zh-CN"/>
        </w:rPr>
        <w:t xml:space="preserve">: LD-CDD, SD-CDD, PVS and FSTD with dual DFT-precoding achieve similar performances, which have little performance gain over single transmit antenna port. </w:t>
      </w:r>
    </w:p>
    <w:p w14:paraId="732B6B2B" w14:textId="77777777" w:rsidR="00E216E6" w:rsidRDefault="00E216E6" w:rsidP="000F0AD4">
      <w:pPr>
        <w:jc w:val="both"/>
        <w:rPr>
          <w:lang w:val="en-US" w:eastAsia="zh-CN"/>
        </w:rPr>
      </w:pPr>
    </w:p>
    <w:p w14:paraId="347E6D31" w14:textId="6980A4DC" w:rsidR="006F2F12" w:rsidRDefault="006F2F12" w:rsidP="00924419">
      <w:pPr>
        <w:jc w:val="both"/>
        <w:rPr>
          <w:lang w:val="en-US" w:eastAsia="zh-CN"/>
        </w:rPr>
      </w:pPr>
      <w:r>
        <w:rPr>
          <w:rFonts w:hint="eastAsia"/>
          <w:lang w:val="en-US" w:eastAsia="zh-CN"/>
        </w:rPr>
        <w:t xml:space="preserve">Note from Figure </w:t>
      </w:r>
      <w:r>
        <w:rPr>
          <w:lang w:val="en-US" w:eastAsia="zh-CN"/>
        </w:rPr>
        <w:t xml:space="preserve">1~3 that for SFBC-2, the </w:t>
      </w:r>
      <w:r w:rsidR="00364CDF">
        <w:rPr>
          <w:lang w:val="en-US" w:eastAsia="zh-CN"/>
        </w:rPr>
        <w:t xml:space="preserve">low-complexity </w:t>
      </w:r>
      <w:r>
        <w:rPr>
          <w:lang w:val="en-US" w:eastAsia="zh-CN"/>
        </w:rPr>
        <w:t xml:space="preserve">coherent combination with quasi-static channel assumption almost </w:t>
      </w:r>
      <w:r w:rsidR="00364CDF">
        <w:rPr>
          <w:lang w:val="en-US" w:eastAsia="zh-CN"/>
        </w:rPr>
        <w:t xml:space="preserve">cannot work due to the fact that channels over the non-adjacent subcarrier pair change greatly and cannot be assumed to be quasi-static. Thus, more complicated detector may have to be used. </w:t>
      </w:r>
    </w:p>
    <w:p w14:paraId="3332CEBD" w14:textId="0A682753" w:rsidR="003C3101" w:rsidRDefault="003C3101" w:rsidP="00924419">
      <w:pPr>
        <w:jc w:val="both"/>
        <w:rPr>
          <w:lang w:val="en-US" w:eastAsia="zh-CN"/>
        </w:rPr>
      </w:pPr>
      <w:r>
        <w:rPr>
          <w:lang w:val="en-US" w:eastAsia="zh-CN"/>
        </w:rPr>
        <w:t>For STBC-2, it works well under general mobility conditions. In super high mobility, the degraded channel estimation at the first symbol will impact two M-length data block</w:t>
      </w:r>
      <w:r w:rsidR="00995DC7">
        <w:rPr>
          <w:lang w:val="en-US" w:eastAsia="zh-CN"/>
        </w:rPr>
        <w:t>s</w:t>
      </w:r>
      <w:r>
        <w:rPr>
          <w:lang w:val="en-US" w:eastAsia="zh-CN"/>
        </w:rPr>
        <w:t xml:space="preserve"> (as shown in Figure 1(a) of [3</w:t>
      </w:r>
      <w:r w:rsidR="00995DC7">
        <w:rPr>
          <w:lang w:val="en-US" w:eastAsia="zh-CN"/>
        </w:rPr>
        <w:t xml:space="preserve">]), thus deliberate abandoning the first symbol in data detection brings little gain, even negatively impacted. Similarly, it is expected that the signal distortion at the first data symbol caused by AGC handling may have larger impact on STBC-2 than other transmit diversity schemes. </w:t>
      </w:r>
    </w:p>
    <w:p w14:paraId="4C3006C6" w14:textId="59D749B0" w:rsidR="00364CDF" w:rsidRPr="00DF2467" w:rsidRDefault="00A83CB2" w:rsidP="00924419">
      <w:pPr>
        <w:jc w:val="both"/>
        <w:rPr>
          <w:lang w:val="en-US" w:eastAsia="zh-CN"/>
        </w:rPr>
      </w:pPr>
      <w:r>
        <w:rPr>
          <w:lang w:val="en-US" w:eastAsia="zh-CN"/>
        </w:rPr>
        <w:t xml:space="preserve">For the transmit diversity schemes LD-CDD, PVS, and FSTD, they have some diversity gains compared with single antenna transmission, however, on the other hand the channel estimation of these transmit diversity schemes are degraded to some extent </w:t>
      </w:r>
      <w:r w:rsidR="003C3101">
        <w:rPr>
          <w:lang w:val="en-US" w:eastAsia="zh-CN"/>
        </w:rPr>
        <w:t>compared</w:t>
      </w:r>
      <w:r>
        <w:rPr>
          <w:lang w:val="en-US" w:eastAsia="zh-CN"/>
        </w:rPr>
        <w:t xml:space="preserve"> with the single antenna case. Thus, the overall performance are similar to each other. </w:t>
      </w:r>
    </w:p>
    <w:p w14:paraId="0B4AC73B" w14:textId="77777777" w:rsidR="00627E40" w:rsidRPr="00924419" w:rsidRDefault="00627E40" w:rsidP="001715B6">
      <w:pPr>
        <w:jc w:val="both"/>
        <w:rPr>
          <w:b/>
          <w:lang w:val="en-US" w:eastAsia="zh-CN"/>
        </w:rPr>
      </w:pPr>
    </w:p>
    <w:p w14:paraId="4EC9D3E3" w14:textId="0BEAFF1E" w:rsidR="00627E40" w:rsidRDefault="00996F29" w:rsidP="00FD10D2">
      <w:pPr>
        <w:jc w:val="center"/>
        <w:rPr>
          <w:b/>
          <w:lang w:val="en-US" w:eastAsia="zh-CN"/>
        </w:rPr>
      </w:pPr>
      <w:r w:rsidRPr="00996F29">
        <w:rPr>
          <w:b/>
          <w:lang w:val="en-US" w:eastAsia="zh-CN"/>
        </w:rPr>
        <w:lastRenderedPageBreak/>
        <w:t xml:space="preserve"> </w:t>
      </w:r>
      <w:r w:rsidRPr="00996F29">
        <w:rPr>
          <w:b/>
          <w:noProof/>
          <w:lang w:val="en-US" w:eastAsia="zh-CN"/>
        </w:rPr>
        <w:drawing>
          <wp:inline distT="0" distB="0" distL="0" distR="0" wp14:anchorId="289A9A25" wp14:editId="09834497">
            <wp:extent cx="3358800" cy="252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p>
    <w:p w14:paraId="2F1E3573" w14:textId="1A6010C0" w:rsidR="00FD10D2" w:rsidRDefault="00FD10D2" w:rsidP="00FD10D2">
      <w:pPr>
        <w:jc w:val="center"/>
        <w:rPr>
          <w:lang w:val="en-US" w:eastAsia="zh-CN"/>
        </w:rPr>
      </w:pPr>
      <w:r>
        <w:rPr>
          <w:rFonts w:hint="eastAsia"/>
          <w:lang w:val="en-US" w:eastAsia="zh-CN"/>
        </w:rPr>
        <w:t>F</w:t>
      </w:r>
      <w:r>
        <w:rPr>
          <w:lang w:val="en-US" w:eastAsia="zh-CN"/>
        </w:rPr>
        <w:t>igure 1</w:t>
      </w:r>
      <w:r w:rsidR="00713C64">
        <w:rPr>
          <w:lang w:val="en-US" w:eastAsia="zh-CN"/>
        </w:rPr>
        <w:t>: QPSK, 15kmph</w:t>
      </w:r>
    </w:p>
    <w:p w14:paraId="1D8DD082" w14:textId="151668B7" w:rsidR="00FD10D2" w:rsidRDefault="00FD10D2" w:rsidP="00FD10D2">
      <w:pPr>
        <w:jc w:val="center"/>
        <w:rPr>
          <w:lang w:val="en-US" w:eastAsia="zh-CN"/>
        </w:rPr>
      </w:pPr>
    </w:p>
    <w:p w14:paraId="5149E675" w14:textId="3BAF900F" w:rsidR="00996F29" w:rsidRDefault="00996F29" w:rsidP="00FD10D2">
      <w:pPr>
        <w:jc w:val="center"/>
        <w:rPr>
          <w:lang w:val="en-US" w:eastAsia="zh-CN"/>
        </w:rPr>
      </w:pPr>
      <w:r w:rsidRPr="00996F29">
        <w:rPr>
          <w:rFonts w:hint="eastAsia"/>
          <w:noProof/>
          <w:lang w:val="en-US" w:eastAsia="zh-CN"/>
        </w:rPr>
        <w:drawing>
          <wp:inline distT="0" distB="0" distL="0" distR="0" wp14:anchorId="12C201FD" wp14:editId="5936598D">
            <wp:extent cx="3358800" cy="252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p>
    <w:p w14:paraId="1F7FAE7C" w14:textId="3724D083" w:rsidR="00FD10D2" w:rsidRDefault="00FD10D2" w:rsidP="00FD10D2">
      <w:pPr>
        <w:jc w:val="center"/>
        <w:rPr>
          <w:lang w:val="en-US" w:eastAsia="zh-CN"/>
        </w:rPr>
      </w:pPr>
      <w:r>
        <w:rPr>
          <w:rFonts w:hint="eastAsia"/>
          <w:lang w:val="en-US" w:eastAsia="zh-CN"/>
        </w:rPr>
        <w:t>Figure 2</w:t>
      </w:r>
      <w:r w:rsidR="00713C64">
        <w:rPr>
          <w:lang w:val="en-US" w:eastAsia="zh-CN"/>
        </w:rPr>
        <w:t>: QPSK, 140kmph</w:t>
      </w:r>
    </w:p>
    <w:p w14:paraId="3FB47B82" w14:textId="4AD809C8" w:rsidR="00FD10D2" w:rsidRDefault="00996F29" w:rsidP="00FD10D2">
      <w:pPr>
        <w:jc w:val="center"/>
        <w:rPr>
          <w:lang w:val="en-US" w:eastAsia="zh-CN"/>
        </w:rPr>
      </w:pPr>
      <w:r w:rsidRPr="00996F29">
        <w:rPr>
          <w:rFonts w:hint="eastAsia"/>
          <w:noProof/>
          <w:lang w:val="en-US" w:eastAsia="zh-CN"/>
        </w:rPr>
        <w:drawing>
          <wp:inline distT="0" distB="0" distL="0" distR="0" wp14:anchorId="4C1BD009" wp14:editId="1A0C2999">
            <wp:extent cx="2880000"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00E64418" w:rsidRPr="00E64418">
        <w:rPr>
          <w:rFonts w:hint="eastAsia"/>
          <w:lang w:val="en-US" w:eastAsia="zh-CN"/>
        </w:rPr>
        <w:t xml:space="preserve"> </w:t>
      </w:r>
      <w:r w:rsidRPr="00996F29">
        <w:rPr>
          <w:rFonts w:hint="eastAsia"/>
          <w:noProof/>
          <w:lang w:val="en-US" w:eastAsia="zh-CN"/>
        </w:rPr>
        <w:drawing>
          <wp:inline distT="0" distB="0" distL="0" distR="0" wp14:anchorId="286B71B1" wp14:editId="5CFC2129">
            <wp:extent cx="2880000"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4FFEF390" w14:textId="2EFF3086" w:rsidR="00713C64" w:rsidRPr="001958C8" w:rsidRDefault="00713C64" w:rsidP="00713C64">
      <w:pPr>
        <w:pStyle w:val="ListParagraph"/>
        <w:numPr>
          <w:ilvl w:val="0"/>
          <w:numId w:val="12"/>
        </w:numPr>
        <w:jc w:val="center"/>
        <w:rPr>
          <w:lang w:val="en-US" w:eastAsia="zh-CN"/>
        </w:rPr>
      </w:pPr>
      <w:r>
        <w:rPr>
          <w:lang w:val="en-US" w:eastAsia="zh-CN"/>
        </w:rPr>
        <w:t>detection w/ first symbol                                      (b) detection w/o first symbol</w:t>
      </w:r>
    </w:p>
    <w:p w14:paraId="35EC6FF5" w14:textId="21C65030" w:rsidR="00FD10D2" w:rsidRDefault="00FD10D2" w:rsidP="00FD10D2">
      <w:pPr>
        <w:jc w:val="center"/>
        <w:rPr>
          <w:lang w:val="en-US" w:eastAsia="zh-CN"/>
        </w:rPr>
      </w:pPr>
      <w:r>
        <w:rPr>
          <w:rFonts w:hint="eastAsia"/>
          <w:lang w:val="en-US" w:eastAsia="zh-CN"/>
        </w:rPr>
        <w:t>Figure 3</w:t>
      </w:r>
      <w:r w:rsidR="00713C64">
        <w:rPr>
          <w:lang w:val="en-US" w:eastAsia="zh-CN"/>
        </w:rPr>
        <w:t>: QPSK, 250kmph</w:t>
      </w:r>
    </w:p>
    <w:p w14:paraId="3179A912" w14:textId="77777777" w:rsidR="00FD10D2" w:rsidRDefault="00FD10D2" w:rsidP="00FD10D2">
      <w:pPr>
        <w:jc w:val="center"/>
        <w:rPr>
          <w:lang w:val="en-US" w:eastAsia="zh-CN"/>
        </w:rPr>
      </w:pPr>
    </w:p>
    <w:p w14:paraId="7B4A9C28" w14:textId="5E9BABCF" w:rsidR="00FD10D2" w:rsidRDefault="00996F29" w:rsidP="00FD10D2">
      <w:pPr>
        <w:jc w:val="center"/>
        <w:rPr>
          <w:lang w:val="en-US" w:eastAsia="zh-CN"/>
        </w:rPr>
      </w:pPr>
      <w:r w:rsidRPr="00996F29">
        <w:rPr>
          <w:noProof/>
          <w:lang w:val="en-US" w:eastAsia="zh-CN"/>
        </w:rPr>
        <w:lastRenderedPageBreak/>
        <w:drawing>
          <wp:inline distT="0" distB="0" distL="0" distR="0" wp14:anchorId="46D8B082" wp14:editId="151AFF17">
            <wp:extent cx="3358800" cy="252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p>
    <w:p w14:paraId="77AC2244" w14:textId="15E8DF2C" w:rsidR="00FD10D2" w:rsidRDefault="00FD10D2" w:rsidP="00FD10D2">
      <w:pPr>
        <w:jc w:val="center"/>
        <w:rPr>
          <w:lang w:val="en-US" w:eastAsia="zh-CN"/>
        </w:rPr>
      </w:pPr>
      <w:r>
        <w:rPr>
          <w:rFonts w:hint="eastAsia"/>
          <w:lang w:val="en-US" w:eastAsia="zh-CN"/>
        </w:rPr>
        <w:t>Figure 4</w:t>
      </w:r>
      <w:r w:rsidR="00713C64">
        <w:rPr>
          <w:lang w:val="en-US" w:eastAsia="zh-CN"/>
        </w:rPr>
        <w:t>: 16QAM, 15kmph</w:t>
      </w:r>
    </w:p>
    <w:p w14:paraId="68189855" w14:textId="6FDACB2C" w:rsidR="00FD10D2" w:rsidRDefault="00996F29" w:rsidP="00FD10D2">
      <w:pPr>
        <w:jc w:val="center"/>
        <w:rPr>
          <w:lang w:val="en-US" w:eastAsia="zh-CN"/>
        </w:rPr>
      </w:pPr>
      <w:r w:rsidRPr="00996F29">
        <w:rPr>
          <w:noProof/>
          <w:lang w:val="en-US" w:eastAsia="zh-CN"/>
        </w:rPr>
        <w:drawing>
          <wp:inline distT="0" distB="0" distL="0" distR="0" wp14:anchorId="11D85C7E" wp14:editId="37B14BF3">
            <wp:extent cx="3358800" cy="252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p>
    <w:p w14:paraId="73F45661" w14:textId="119ED89E" w:rsidR="00FD10D2" w:rsidRDefault="00FD10D2" w:rsidP="00FD10D2">
      <w:pPr>
        <w:jc w:val="center"/>
        <w:rPr>
          <w:lang w:val="en-US" w:eastAsia="zh-CN"/>
        </w:rPr>
      </w:pPr>
      <w:r>
        <w:rPr>
          <w:rFonts w:hint="eastAsia"/>
          <w:lang w:val="en-US" w:eastAsia="zh-CN"/>
        </w:rPr>
        <w:t>Figure 5</w:t>
      </w:r>
      <w:r w:rsidR="00713C64">
        <w:rPr>
          <w:lang w:val="en-US" w:eastAsia="zh-CN"/>
        </w:rPr>
        <w:t>: 16QAM, 140kmph</w:t>
      </w:r>
    </w:p>
    <w:p w14:paraId="00F4C123" w14:textId="78EE343C" w:rsidR="00FD10D2" w:rsidRDefault="00996F29" w:rsidP="00FD10D2">
      <w:pPr>
        <w:jc w:val="center"/>
        <w:rPr>
          <w:lang w:val="en-US" w:eastAsia="zh-CN"/>
        </w:rPr>
      </w:pPr>
      <w:r w:rsidRPr="00996F29">
        <w:rPr>
          <w:rFonts w:hint="eastAsia"/>
          <w:noProof/>
          <w:lang w:val="en-US" w:eastAsia="zh-CN"/>
        </w:rPr>
        <w:drawing>
          <wp:inline distT="0" distB="0" distL="0" distR="0" wp14:anchorId="644C24F3" wp14:editId="2B7293BA">
            <wp:extent cx="2880000"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001958C8" w:rsidRPr="001958C8">
        <w:rPr>
          <w:rFonts w:hint="eastAsia"/>
          <w:lang w:val="en-US" w:eastAsia="zh-CN"/>
        </w:rPr>
        <w:t xml:space="preserve"> </w:t>
      </w:r>
      <w:r w:rsidRPr="00996F29">
        <w:rPr>
          <w:rFonts w:hint="eastAsia"/>
          <w:noProof/>
          <w:lang w:val="en-US" w:eastAsia="zh-CN"/>
        </w:rPr>
        <w:drawing>
          <wp:inline distT="0" distB="0" distL="0" distR="0" wp14:anchorId="1EEDF28E" wp14:editId="7209B192">
            <wp:extent cx="2880000"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996F29">
        <w:rPr>
          <w:rFonts w:hint="eastAsia"/>
          <w:noProof/>
          <w:lang w:val="en-US" w:eastAsia="zh-CN"/>
        </w:rPr>
        <w:t xml:space="preserve"> </w:t>
      </w:r>
    </w:p>
    <w:p w14:paraId="3811E2A9" w14:textId="5D8AF6A4" w:rsidR="001958C8" w:rsidRPr="001958C8" w:rsidRDefault="00713C64" w:rsidP="001958C8">
      <w:pPr>
        <w:pStyle w:val="ListParagraph"/>
        <w:numPr>
          <w:ilvl w:val="0"/>
          <w:numId w:val="12"/>
        </w:numPr>
        <w:jc w:val="center"/>
        <w:rPr>
          <w:lang w:val="en-US" w:eastAsia="zh-CN"/>
        </w:rPr>
      </w:pPr>
      <w:r>
        <w:rPr>
          <w:lang w:val="en-US" w:eastAsia="zh-CN"/>
        </w:rPr>
        <w:t>detection w/ first symbol</w:t>
      </w:r>
      <w:r w:rsidR="001958C8">
        <w:rPr>
          <w:lang w:val="en-US" w:eastAsia="zh-CN"/>
        </w:rPr>
        <w:t xml:space="preserve">                    </w:t>
      </w:r>
      <w:r>
        <w:rPr>
          <w:lang w:val="en-US" w:eastAsia="zh-CN"/>
        </w:rPr>
        <w:t xml:space="preserve">   </w:t>
      </w:r>
      <w:r w:rsidR="001958C8">
        <w:rPr>
          <w:lang w:val="en-US" w:eastAsia="zh-CN"/>
        </w:rPr>
        <w:t xml:space="preserve">                   (b)</w:t>
      </w:r>
      <w:r>
        <w:rPr>
          <w:lang w:val="en-US" w:eastAsia="zh-CN"/>
        </w:rPr>
        <w:t xml:space="preserve"> detection w/o first symbol</w:t>
      </w:r>
    </w:p>
    <w:p w14:paraId="74F0501E" w14:textId="7676E47A" w:rsidR="00FD10D2" w:rsidRPr="00FD10D2" w:rsidRDefault="00FD10D2" w:rsidP="00FD10D2">
      <w:pPr>
        <w:jc w:val="center"/>
        <w:rPr>
          <w:lang w:val="en-US" w:eastAsia="zh-CN"/>
        </w:rPr>
      </w:pPr>
      <w:r>
        <w:rPr>
          <w:rFonts w:hint="eastAsia"/>
          <w:lang w:val="en-US" w:eastAsia="zh-CN"/>
        </w:rPr>
        <w:t>Figure 6</w:t>
      </w:r>
      <w:r w:rsidR="00713C64">
        <w:rPr>
          <w:lang w:val="en-US" w:eastAsia="zh-CN"/>
        </w:rPr>
        <w:t>: 16QAM, 250kmph</w:t>
      </w:r>
    </w:p>
    <w:p w14:paraId="7CB635E4" w14:textId="77777777" w:rsidR="00DF2467" w:rsidRDefault="00DF2467" w:rsidP="001715B6">
      <w:pPr>
        <w:jc w:val="both"/>
        <w:rPr>
          <w:b/>
          <w:lang w:val="en-US" w:eastAsia="zh-CN"/>
        </w:rPr>
      </w:pPr>
    </w:p>
    <w:p w14:paraId="5366A854" w14:textId="77777777" w:rsidR="00CD4C7B" w:rsidRPr="00F13757" w:rsidRDefault="00327269" w:rsidP="00CD4C7B">
      <w:pPr>
        <w:pStyle w:val="Heading1"/>
        <w:rPr>
          <w:lang w:val="en-US" w:eastAsia="zh-CN"/>
        </w:rPr>
      </w:pPr>
      <w:r w:rsidRPr="00F13757">
        <w:rPr>
          <w:lang w:val="en-US"/>
        </w:rPr>
        <w:lastRenderedPageBreak/>
        <w:t>3</w:t>
      </w:r>
      <w:r w:rsidR="00D6372B" w:rsidRPr="00F13757">
        <w:rPr>
          <w:lang w:val="en-US"/>
        </w:rPr>
        <w:tab/>
      </w:r>
      <w:r w:rsidR="00114498" w:rsidRPr="00F13757">
        <w:rPr>
          <w:rFonts w:hint="eastAsia"/>
          <w:lang w:val="en-US" w:eastAsia="zh-CN"/>
        </w:rPr>
        <w:t>Conclusion</w:t>
      </w:r>
    </w:p>
    <w:p w14:paraId="5CD20794" w14:textId="02C137A0" w:rsidR="008C6BFA" w:rsidRDefault="008C6BFA" w:rsidP="00DF2467">
      <w:pPr>
        <w:jc w:val="both"/>
        <w:rPr>
          <w:lang w:val="en-US" w:eastAsia="zh-CN"/>
        </w:rPr>
      </w:pPr>
      <w:r>
        <w:rPr>
          <w:rFonts w:hint="eastAsia"/>
          <w:lang w:val="en-US" w:eastAsia="zh-CN"/>
        </w:rPr>
        <w:t xml:space="preserve">In this paper, </w:t>
      </w:r>
      <w:r w:rsidR="00DA2841">
        <w:rPr>
          <w:lang w:val="en-US" w:eastAsia="zh-CN"/>
        </w:rPr>
        <w:t>the potential transmit diversity schemes for V2X PC5 transmissions are evaluated</w:t>
      </w:r>
      <w:r>
        <w:rPr>
          <w:lang w:val="en-US" w:eastAsia="zh-CN"/>
        </w:rPr>
        <w:t>.</w:t>
      </w:r>
      <w:r w:rsidR="00DA2841">
        <w:rPr>
          <w:lang w:val="en-US" w:eastAsia="zh-CN"/>
        </w:rPr>
        <w:t xml:space="preserve"> Based on the evaluation results, the following observations are obtained. </w:t>
      </w:r>
    </w:p>
    <w:p w14:paraId="34C0E13C" w14:textId="77777777" w:rsidR="006C4DBE" w:rsidRDefault="006C4DBE" w:rsidP="00DF2467">
      <w:pPr>
        <w:jc w:val="both"/>
        <w:rPr>
          <w:lang w:val="en-US" w:eastAsia="zh-CN"/>
        </w:rPr>
      </w:pPr>
    </w:p>
    <w:p w14:paraId="0E6A7239" w14:textId="77777777" w:rsidR="00995DC7" w:rsidRDefault="00995DC7" w:rsidP="00995DC7">
      <w:pPr>
        <w:jc w:val="both"/>
        <w:rPr>
          <w:lang w:val="en-US" w:eastAsia="zh-CN"/>
        </w:rPr>
      </w:pPr>
      <w:r w:rsidRPr="00EB11A7">
        <w:rPr>
          <w:b/>
          <w:lang w:val="en-US" w:eastAsia="zh-CN"/>
        </w:rPr>
        <w:t>Observation-</w:t>
      </w:r>
      <w:r>
        <w:rPr>
          <w:b/>
          <w:lang w:val="en-US" w:eastAsia="zh-CN"/>
        </w:rPr>
        <w:t>1</w:t>
      </w:r>
      <w:r>
        <w:rPr>
          <w:lang w:val="en-US" w:eastAsia="zh-CN"/>
        </w:rPr>
        <w:t xml:space="preserve">: In all the cases, SFBC-1 (with simple coherent combination) has the best performance among all the evaluated transmit diversity schemes. It is better than SFBC-2 (with LMMSE detector) by at least 1.0dB in most cases. </w:t>
      </w:r>
    </w:p>
    <w:p w14:paraId="24ACA6E9" w14:textId="77777777" w:rsidR="00995DC7" w:rsidRDefault="00995DC7" w:rsidP="00995DC7">
      <w:pPr>
        <w:jc w:val="both"/>
        <w:rPr>
          <w:lang w:val="en-US" w:eastAsia="zh-CN"/>
        </w:rPr>
      </w:pPr>
      <w:r w:rsidRPr="00EB11A7">
        <w:rPr>
          <w:b/>
          <w:lang w:val="en-US" w:eastAsia="zh-CN"/>
        </w:rPr>
        <w:t>Observation-</w:t>
      </w:r>
      <w:r>
        <w:rPr>
          <w:b/>
          <w:lang w:val="en-US" w:eastAsia="zh-CN"/>
        </w:rPr>
        <w:t>2</w:t>
      </w:r>
      <w:r>
        <w:rPr>
          <w:lang w:val="en-US" w:eastAsia="zh-CN"/>
        </w:rPr>
        <w:t xml:space="preserve">: In most cases, STBC-1 and STBC-2 achieve similar performances. STBC-1 (with LMMSE detector) is more robust than STBC-2 to super high Doppler (and first symbol distortion caused by AGC handling). </w:t>
      </w:r>
    </w:p>
    <w:p w14:paraId="0E8C06F3" w14:textId="77777777" w:rsidR="00995DC7" w:rsidRPr="0072764E" w:rsidRDefault="00995DC7" w:rsidP="00995DC7">
      <w:pPr>
        <w:jc w:val="both"/>
        <w:rPr>
          <w:lang w:val="en-US" w:eastAsia="zh-CN"/>
        </w:rPr>
      </w:pPr>
      <w:r w:rsidRPr="00EB11A7">
        <w:rPr>
          <w:b/>
          <w:lang w:val="en-US" w:eastAsia="zh-CN"/>
        </w:rPr>
        <w:t>Observation-</w:t>
      </w:r>
      <w:r>
        <w:rPr>
          <w:b/>
          <w:lang w:val="en-US" w:eastAsia="zh-CN"/>
        </w:rPr>
        <w:t>3</w:t>
      </w:r>
      <w:r>
        <w:rPr>
          <w:lang w:val="en-US" w:eastAsia="zh-CN"/>
        </w:rPr>
        <w:t xml:space="preserve">: In super high mobility (500kmph), deliberate abandoning the first symbol may improve the detection performance greatly for transmit diversity schemes except STBC-2. </w:t>
      </w:r>
    </w:p>
    <w:p w14:paraId="7F35A69A" w14:textId="2CF344A3" w:rsidR="00DA2841" w:rsidRDefault="00995DC7" w:rsidP="00995DC7">
      <w:pPr>
        <w:jc w:val="both"/>
        <w:rPr>
          <w:lang w:val="en-US" w:eastAsia="zh-CN"/>
        </w:rPr>
      </w:pPr>
      <w:r w:rsidRPr="00EB11A7">
        <w:rPr>
          <w:b/>
          <w:lang w:val="en-US" w:eastAsia="zh-CN"/>
        </w:rPr>
        <w:t>Observation-</w:t>
      </w:r>
      <w:r>
        <w:rPr>
          <w:b/>
          <w:lang w:val="en-US" w:eastAsia="zh-CN"/>
        </w:rPr>
        <w:t>4</w:t>
      </w:r>
      <w:r>
        <w:rPr>
          <w:lang w:val="en-US" w:eastAsia="zh-CN"/>
        </w:rPr>
        <w:t>: LD-CDD, SD-CDD, PVS and FSTD with dual DFT-precoding achieve similar performances, which have little performance gain over single transmit antenna port.</w:t>
      </w:r>
      <w:r w:rsidR="00DA2841">
        <w:rPr>
          <w:lang w:val="en-US" w:eastAsia="zh-CN"/>
        </w:rPr>
        <w:t xml:space="preserve"> </w:t>
      </w:r>
    </w:p>
    <w:p w14:paraId="497FB0FE" w14:textId="77777777" w:rsidR="00DA2841" w:rsidRPr="00DA2841" w:rsidRDefault="00DA2841" w:rsidP="00DF2467">
      <w:pPr>
        <w:jc w:val="both"/>
        <w:rPr>
          <w:lang w:val="en-US" w:eastAsia="zh-CN"/>
        </w:rPr>
      </w:pPr>
    </w:p>
    <w:p w14:paraId="71CE1098" w14:textId="77777777" w:rsidR="008C6BFA" w:rsidRPr="008A4F92" w:rsidRDefault="008C6BFA" w:rsidP="008C6BFA">
      <w:pPr>
        <w:jc w:val="both"/>
        <w:rPr>
          <w:b/>
          <w:lang w:val="en-US" w:eastAsia="zh-CN"/>
        </w:rPr>
      </w:pPr>
    </w:p>
    <w:p w14:paraId="29F6A1FA" w14:textId="02725CBC" w:rsidR="00B07A8E" w:rsidRDefault="00CD4C7B" w:rsidP="008D79DC">
      <w:pPr>
        <w:pStyle w:val="Heading1"/>
      </w:pPr>
      <w:r w:rsidRPr="00F13757">
        <w:t>References</w:t>
      </w:r>
    </w:p>
    <w:p w14:paraId="1390FFEB" w14:textId="0EECFF02" w:rsidR="00DF2467" w:rsidRDefault="00DF2467" w:rsidP="00DF2467">
      <w:pPr>
        <w:numPr>
          <w:ilvl w:val="0"/>
          <w:numId w:val="4"/>
        </w:numPr>
        <w:overflowPunct w:val="0"/>
        <w:autoSpaceDE w:val="0"/>
        <w:autoSpaceDN w:val="0"/>
        <w:adjustRightInd w:val="0"/>
        <w:textAlignment w:val="baseline"/>
      </w:pPr>
      <w:r>
        <w:rPr>
          <w:lang w:eastAsia="zh-CN"/>
        </w:rPr>
        <w:t xml:space="preserve">3GPP </w:t>
      </w:r>
      <w:r w:rsidRPr="00AB124B">
        <w:rPr>
          <w:lang w:eastAsia="zh-CN"/>
        </w:rPr>
        <w:t>RP-17</w:t>
      </w:r>
      <w:r w:rsidRPr="00AB124B">
        <w:rPr>
          <w:rFonts w:hint="eastAsia"/>
          <w:lang w:eastAsia="zh-CN"/>
        </w:rPr>
        <w:t>0</w:t>
      </w:r>
      <w:r w:rsidRPr="00AB124B">
        <w:rPr>
          <w:lang w:eastAsia="zh-CN"/>
        </w:rPr>
        <w:t>798</w:t>
      </w:r>
      <w:r>
        <w:rPr>
          <w:rFonts w:hint="eastAsia"/>
          <w:lang w:eastAsia="zh-CN"/>
        </w:rPr>
        <w:t xml:space="preserve">, </w:t>
      </w:r>
      <w:r w:rsidRPr="00AB124B">
        <w:rPr>
          <w:lang w:eastAsia="zh-CN"/>
        </w:rPr>
        <w:t xml:space="preserve">New WID on </w:t>
      </w:r>
      <w:r w:rsidRPr="00AB124B">
        <w:rPr>
          <w:rFonts w:hint="eastAsia"/>
          <w:lang w:eastAsia="zh-CN"/>
        </w:rPr>
        <w:t>3GPP V2X Phase 2</w:t>
      </w:r>
      <w:r>
        <w:rPr>
          <w:rFonts w:hint="eastAsia"/>
          <w:lang w:eastAsia="zh-CN"/>
        </w:rPr>
        <w:t>, RAN#7</w:t>
      </w:r>
      <w:r w:rsidRPr="00AB124B">
        <w:rPr>
          <w:rFonts w:hint="eastAsia"/>
          <w:lang w:eastAsia="zh-CN"/>
        </w:rPr>
        <w:t>5</w:t>
      </w:r>
      <w:r>
        <w:rPr>
          <w:rFonts w:hint="eastAsia"/>
          <w:lang w:eastAsia="zh-CN"/>
        </w:rPr>
        <w:t xml:space="preserve">, </w:t>
      </w:r>
      <w:r w:rsidRPr="00AB124B">
        <w:rPr>
          <w:lang w:eastAsia="zh-CN"/>
        </w:rPr>
        <w:t xml:space="preserve">Dubrovnik, March 6 </w:t>
      </w:r>
      <w:r w:rsidR="00995DC7">
        <w:rPr>
          <w:lang w:eastAsia="zh-CN"/>
        </w:rPr>
        <w:t>–</w:t>
      </w:r>
      <w:r w:rsidRPr="00AB124B">
        <w:rPr>
          <w:lang w:eastAsia="zh-CN"/>
        </w:rPr>
        <w:t xml:space="preserve"> 9, 2017</w:t>
      </w:r>
      <w:r w:rsidRPr="00AB124B">
        <w:rPr>
          <w:rFonts w:hint="eastAsia"/>
          <w:lang w:eastAsia="zh-CN"/>
        </w:rPr>
        <w:t>.</w:t>
      </w:r>
    </w:p>
    <w:p w14:paraId="38DBB800" w14:textId="77777777" w:rsidR="00DF2467" w:rsidRDefault="00DF2467" w:rsidP="00DF2467">
      <w:pPr>
        <w:numPr>
          <w:ilvl w:val="0"/>
          <w:numId w:val="4"/>
        </w:numPr>
        <w:overflowPunct w:val="0"/>
        <w:autoSpaceDE w:val="0"/>
        <w:autoSpaceDN w:val="0"/>
        <w:adjustRightInd w:val="0"/>
        <w:textAlignment w:val="baseline"/>
      </w:pPr>
      <w:r>
        <w:rPr>
          <w:rFonts w:hint="eastAsia"/>
          <w:lang w:eastAsia="zh-CN"/>
        </w:rPr>
        <w:t>RAN1#88</w:t>
      </w:r>
      <w:r>
        <w:rPr>
          <w:lang w:eastAsia="zh-CN"/>
        </w:rPr>
        <w:t>bis</w:t>
      </w:r>
      <w:r>
        <w:rPr>
          <w:rFonts w:hint="eastAsia"/>
          <w:lang w:eastAsia="zh-CN"/>
        </w:rPr>
        <w:t xml:space="preserve"> chairman notes</w:t>
      </w:r>
      <w:bookmarkStart w:id="1" w:name="_GoBack"/>
      <w:bookmarkEnd w:id="1"/>
    </w:p>
    <w:p w14:paraId="02DC1ACB" w14:textId="6FAC3A3D" w:rsidR="00627E40" w:rsidRDefault="005E79BD" w:rsidP="00DF2467">
      <w:pPr>
        <w:numPr>
          <w:ilvl w:val="0"/>
          <w:numId w:val="4"/>
        </w:numPr>
        <w:overflowPunct w:val="0"/>
        <w:autoSpaceDE w:val="0"/>
        <w:autoSpaceDN w:val="0"/>
        <w:adjustRightInd w:val="0"/>
        <w:textAlignment w:val="baseline"/>
      </w:pPr>
      <w:r>
        <w:t>R1-1708558</w:t>
      </w:r>
      <w:r>
        <w:rPr>
          <w:rFonts w:hint="eastAsia"/>
          <w:lang w:eastAsia="zh-CN"/>
        </w:rPr>
        <w:t xml:space="preserve">, </w:t>
      </w:r>
      <w:r>
        <w:t>Transmit diversity schemes for V2X PC5</w:t>
      </w:r>
      <w:r>
        <w:rPr>
          <w:rFonts w:hint="eastAsia"/>
          <w:lang w:eastAsia="zh-CN"/>
        </w:rPr>
        <w:t xml:space="preserve">, </w:t>
      </w:r>
      <w:r>
        <w:t>RAN1-89.</w:t>
      </w:r>
    </w:p>
    <w:p w14:paraId="26549CB1" w14:textId="77777777" w:rsidR="003D75C9" w:rsidRPr="00E216E6" w:rsidRDefault="003D75C9" w:rsidP="003D75C9">
      <w:pPr>
        <w:numPr>
          <w:ilvl w:val="0"/>
          <w:numId w:val="4"/>
        </w:numPr>
        <w:overflowPunct w:val="0"/>
        <w:autoSpaceDE w:val="0"/>
        <w:autoSpaceDN w:val="0"/>
        <w:adjustRightInd w:val="0"/>
        <w:textAlignment w:val="baseline"/>
      </w:pPr>
      <w:r w:rsidRPr="00BA4EDA">
        <w:rPr>
          <w:color w:val="000000"/>
          <w:lang w:eastAsia="zh-CN"/>
        </w:rPr>
        <w:t>C. Ciochina, et al, Space-frequency block code for single-carrier FDMA, Electronics letters, Vol 14, No. 11, May 2008</w:t>
      </w:r>
    </w:p>
    <w:p w14:paraId="63BB4C07" w14:textId="5004FF8C" w:rsidR="00E216E6" w:rsidRDefault="00E216E6">
      <w:pPr>
        <w:spacing w:after="0"/>
      </w:pPr>
      <w:r>
        <w:br w:type="page"/>
      </w:r>
    </w:p>
    <w:p w14:paraId="6ACC802A" w14:textId="77777777" w:rsidR="00E216E6" w:rsidRDefault="00E216E6" w:rsidP="00E216E6">
      <w:pPr>
        <w:overflowPunct w:val="0"/>
        <w:autoSpaceDE w:val="0"/>
        <w:autoSpaceDN w:val="0"/>
        <w:adjustRightInd w:val="0"/>
        <w:textAlignment w:val="baseline"/>
      </w:pPr>
    </w:p>
    <w:p w14:paraId="0A3F1EAD" w14:textId="384F9DF2" w:rsidR="00627E40" w:rsidRDefault="00627E40" w:rsidP="00627E40">
      <w:pPr>
        <w:pStyle w:val="Heading1"/>
      </w:pPr>
      <w:r>
        <w:t>Appendix</w:t>
      </w:r>
      <w:r w:rsidR="00ED49F4">
        <w:t xml:space="preserve"> A</w:t>
      </w:r>
    </w:p>
    <w:p w14:paraId="7EC7F5EC" w14:textId="77777777" w:rsidR="00875926" w:rsidRPr="005A0240" w:rsidRDefault="00875926" w:rsidP="00875926">
      <w:pPr>
        <w:widowControl w:val="0"/>
        <w:tabs>
          <w:tab w:val="num" w:pos="708"/>
        </w:tabs>
        <w:spacing w:after="120"/>
        <w:jc w:val="both"/>
        <w:rPr>
          <w:lang w:val="en-US"/>
        </w:rPr>
      </w:pPr>
      <w:r w:rsidRPr="005A0240">
        <w:rPr>
          <w:lang w:val="en-US"/>
        </w:rPr>
        <w:t>In this section, we provide summary of</w:t>
      </w:r>
      <w:r>
        <w:rPr>
          <w:rFonts w:hint="eastAsia"/>
          <w:lang w:val="en-US" w:eastAsia="zh-CN"/>
        </w:rPr>
        <w:t xml:space="preserve"> simulation parameters of the link level simulations</w:t>
      </w:r>
      <w:r w:rsidRPr="005A0240">
        <w:rPr>
          <w:lang w:val="en-US"/>
        </w:rPr>
        <w:t>.</w:t>
      </w:r>
    </w:p>
    <w:p w14:paraId="3720DC66" w14:textId="77777777" w:rsidR="005F22DA" w:rsidRDefault="005F22DA" w:rsidP="00875926">
      <w:pPr>
        <w:pStyle w:val="Caption"/>
        <w:jc w:val="center"/>
        <w:rPr>
          <w:b w:val="0"/>
          <w:bCs w:val="0"/>
          <w:lang w:val="en-US"/>
        </w:rPr>
      </w:pPr>
    </w:p>
    <w:p w14:paraId="58326CB9" w14:textId="77777777" w:rsidR="00875926" w:rsidRPr="00A272F4" w:rsidRDefault="00875926" w:rsidP="00875926">
      <w:pPr>
        <w:pStyle w:val="Caption"/>
        <w:jc w:val="center"/>
        <w:rPr>
          <w:b w:val="0"/>
          <w:lang w:val="en-US"/>
        </w:rPr>
      </w:pPr>
      <w:r w:rsidRPr="00BD4A6E">
        <w:rPr>
          <w:b w:val="0"/>
          <w:bCs w:val="0"/>
          <w:lang w:val="en-US"/>
        </w:rPr>
        <w:t xml:space="preserve">Table </w:t>
      </w:r>
      <w:r>
        <w:rPr>
          <w:rFonts w:hint="eastAsia"/>
          <w:b w:val="0"/>
          <w:bCs w:val="0"/>
          <w:lang w:val="en-US" w:eastAsia="zh-CN"/>
        </w:rPr>
        <w:t>1</w:t>
      </w:r>
      <w:r w:rsidRPr="00BD4A6E">
        <w:rPr>
          <w:b w:val="0"/>
          <w:bCs w:val="0"/>
          <w:lang w:val="en-US"/>
        </w:rPr>
        <w:t xml:space="preserve">: Summary of </w:t>
      </w:r>
      <w:r w:rsidRPr="00BD4A6E">
        <w:rPr>
          <w:rFonts w:hint="eastAsia"/>
          <w:b w:val="0"/>
          <w:bCs w:val="0"/>
          <w:lang w:val="en-US"/>
        </w:rPr>
        <w:t xml:space="preserve">link </w:t>
      </w:r>
      <w:r w:rsidRPr="00BD4A6E">
        <w:rPr>
          <w:b w:val="0"/>
          <w:bCs w:val="0"/>
          <w:lang w:val="en-US"/>
        </w:rPr>
        <w:t>level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875926" w:rsidRPr="00EC5854" w14:paraId="3644A57D" w14:textId="77777777" w:rsidTr="000320AE">
        <w:trPr>
          <w:jc w:val="center"/>
        </w:trPr>
        <w:tc>
          <w:tcPr>
            <w:tcW w:w="2501" w:type="dxa"/>
            <w:shd w:val="clear" w:color="auto" w:fill="auto"/>
          </w:tcPr>
          <w:p w14:paraId="2181D724"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Parameters</w:t>
            </w:r>
          </w:p>
        </w:tc>
        <w:tc>
          <w:tcPr>
            <w:tcW w:w="5145" w:type="dxa"/>
            <w:shd w:val="clear" w:color="auto" w:fill="auto"/>
          </w:tcPr>
          <w:p w14:paraId="0D274311"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Values</w:t>
            </w:r>
          </w:p>
        </w:tc>
      </w:tr>
      <w:tr w:rsidR="00875926" w:rsidRPr="00EC5854" w14:paraId="07E1AD04" w14:textId="77777777" w:rsidTr="000320AE">
        <w:trPr>
          <w:jc w:val="center"/>
        </w:trPr>
        <w:tc>
          <w:tcPr>
            <w:tcW w:w="2501" w:type="dxa"/>
            <w:shd w:val="clear" w:color="auto" w:fill="auto"/>
          </w:tcPr>
          <w:p w14:paraId="028D7CBD"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Carrier frequency</w:t>
            </w:r>
          </w:p>
        </w:tc>
        <w:tc>
          <w:tcPr>
            <w:tcW w:w="5145" w:type="dxa"/>
            <w:shd w:val="clear" w:color="auto" w:fill="auto"/>
          </w:tcPr>
          <w:p w14:paraId="08F7075A" w14:textId="77777777" w:rsidR="00875926" w:rsidRPr="00EC5854" w:rsidRDefault="00875926" w:rsidP="000320A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875926" w:rsidRPr="00EC5854" w14:paraId="6E653C57" w14:textId="77777777" w:rsidTr="000320AE">
        <w:trPr>
          <w:jc w:val="center"/>
        </w:trPr>
        <w:tc>
          <w:tcPr>
            <w:tcW w:w="2501" w:type="dxa"/>
            <w:shd w:val="clear" w:color="auto" w:fill="auto"/>
          </w:tcPr>
          <w:p w14:paraId="77B72817"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Bandwidth</w:t>
            </w:r>
          </w:p>
        </w:tc>
        <w:tc>
          <w:tcPr>
            <w:tcW w:w="5145" w:type="dxa"/>
            <w:shd w:val="clear" w:color="auto" w:fill="auto"/>
          </w:tcPr>
          <w:p w14:paraId="4889ED66"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10MHz</w:t>
            </w:r>
          </w:p>
        </w:tc>
      </w:tr>
      <w:tr w:rsidR="00875926" w:rsidRPr="00EC5854" w14:paraId="7621E530" w14:textId="77777777" w:rsidTr="000320AE">
        <w:trPr>
          <w:jc w:val="center"/>
        </w:trPr>
        <w:tc>
          <w:tcPr>
            <w:tcW w:w="2501" w:type="dxa"/>
            <w:shd w:val="clear" w:color="auto" w:fill="auto"/>
          </w:tcPr>
          <w:p w14:paraId="3CC8D116"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V2V packet size</w:t>
            </w:r>
          </w:p>
        </w:tc>
        <w:tc>
          <w:tcPr>
            <w:tcW w:w="5145" w:type="dxa"/>
            <w:shd w:val="clear" w:color="auto" w:fill="auto"/>
          </w:tcPr>
          <w:p w14:paraId="427B304A" w14:textId="4495FA3F" w:rsidR="00875926" w:rsidRPr="000640C5" w:rsidRDefault="00875926" w:rsidP="000320AE">
            <w:pPr>
              <w:widowControl w:val="0"/>
              <w:spacing w:afterLines="50" w:after="120"/>
              <w:rPr>
                <w:color w:val="000000"/>
                <w:lang w:eastAsia="zh-CN"/>
              </w:rPr>
            </w:pPr>
            <w:r>
              <w:rPr>
                <w:color w:val="000000"/>
                <w:lang w:eastAsia="zh-CN"/>
              </w:rPr>
              <w:t>2432</w:t>
            </w:r>
            <w:r>
              <w:rPr>
                <w:rFonts w:hint="eastAsia"/>
                <w:color w:val="000000"/>
                <w:lang w:eastAsia="zh-CN"/>
              </w:rPr>
              <w:t xml:space="preserve"> bits (about </w:t>
            </w:r>
            <w:r>
              <w:rPr>
                <w:color w:val="000000"/>
                <w:lang w:eastAsia="zh-CN"/>
              </w:rPr>
              <w:t>300</w:t>
            </w:r>
            <w:r>
              <w:rPr>
                <w:rFonts w:hint="eastAsia"/>
                <w:color w:val="000000"/>
                <w:lang w:eastAsia="zh-CN"/>
              </w:rPr>
              <w:t xml:space="preserve"> bytes)</w:t>
            </w:r>
          </w:p>
          <w:p w14:paraId="0AF86406" w14:textId="26C92849" w:rsidR="00875926" w:rsidRPr="00D87463" w:rsidRDefault="00875926" w:rsidP="000320AE">
            <w:pPr>
              <w:widowControl w:val="0"/>
              <w:spacing w:afterLines="50" w:after="120"/>
              <w:rPr>
                <w:color w:val="000000"/>
                <w:lang w:eastAsia="zh-CN"/>
              </w:rPr>
            </w:pPr>
            <w:r>
              <w:rPr>
                <w:rFonts w:hint="eastAsia"/>
                <w:color w:val="000000"/>
                <w:lang w:eastAsia="zh-CN"/>
              </w:rPr>
              <w:t xml:space="preserve">Including </w:t>
            </w:r>
            <w:r>
              <w:rPr>
                <w:color w:val="000000"/>
                <w:lang w:eastAsia="zh-CN"/>
              </w:rPr>
              <w:t xml:space="preserve">24 </w:t>
            </w:r>
            <w:r>
              <w:rPr>
                <w:rFonts w:hint="eastAsia"/>
                <w:color w:val="000000"/>
                <w:lang w:eastAsia="zh-CN"/>
              </w:rPr>
              <w:t>CRC bits.</w:t>
            </w:r>
          </w:p>
        </w:tc>
      </w:tr>
      <w:tr w:rsidR="00875926" w:rsidRPr="00EC5854" w14:paraId="63A52162" w14:textId="77777777" w:rsidTr="000320AE">
        <w:trPr>
          <w:jc w:val="center"/>
        </w:trPr>
        <w:tc>
          <w:tcPr>
            <w:tcW w:w="2501" w:type="dxa"/>
            <w:shd w:val="clear" w:color="auto" w:fill="auto"/>
          </w:tcPr>
          <w:p w14:paraId="0D624652" w14:textId="77777777" w:rsidR="00875926" w:rsidRPr="00EC5854" w:rsidRDefault="00875926" w:rsidP="000320A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145" w:type="dxa"/>
            <w:shd w:val="clear" w:color="auto" w:fill="auto"/>
          </w:tcPr>
          <w:p w14:paraId="734D98D6" w14:textId="036EE435" w:rsidR="00875926" w:rsidRDefault="00875926" w:rsidP="000320AE">
            <w:pPr>
              <w:keepNext/>
              <w:keepLines/>
              <w:spacing w:afterLines="50" w:after="120"/>
              <w:rPr>
                <w:color w:val="000000"/>
                <w:lang w:eastAsia="zh-CN"/>
              </w:rPr>
            </w:pPr>
            <w:r>
              <w:rPr>
                <w:rFonts w:hint="eastAsia"/>
                <w:color w:val="000000"/>
                <w:lang w:eastAsia="zh-CN"/>
              </w:rPr>
              <w:t>20 PRBs (QPSK), 12 PRBs (</w:t>
            </w:r>
            <w:r>
              <w:rPr>
                <w:color w:val="000000"/>
                <w:lang w:eastAsia="zh-CN"/>
              </w:rPr>
              <w:t>16QAM)</w:t>
            </w:r>
          </w:p>
          <w:p w14:paraId="02ED460D" w14:textId="59ADC8FE" w:rsidR="00875926" w:rsidRPr="00EC5854" w:rsidRDefault="00875926" w:rsidP="000320AE">
            <w:pPr>
              <w:keepNext/>
              <w:keepLines/>
              <w:spacing w:afterLines="50" w:after="120"/>
              <w:rPr>
                <w:color w:val="000000"/>
                <w:lang w:eastAsia="zh-CN"/>
              </w:rPr>
            </w:pPr>
            <w:r>
              <w:rPr>
                <w:rFonts w:hint="eastAsia"/>
                <w:color w:val="000000"/>
                <w:lang w:eastAsia="zh-CN"/>
              </w:rPr>
              <w:t>Single transmission</w:t>
            </w:r>
          </w:p>
        </w:tc>
      </w:tr>
      <w:tr w:rsidR="00875926" w:rsidRPr="00EC5854" w14:paraId="1A1F5EB7" w14:textId="77777777" w:rsidTr="000320AE">
        <w:trPr>
          <w:jc w:val="center"/>
        </w:trPr>
        <w:tc>
          <w:tcPr>
            <w:tcW w:w="2501" w:type="dxa"/>
            <w:shd w:val="clear" w:color="auto" w:fill="auto"/>
          </w:tcPr>
          <w:p w14:paraId="50FEA371" w14:textId="77777777" w:rsidR="00875926" w:rsidRPr="00EC5854" w:rsidRDefault="00875926" w:rsidP="000320AE">
            <w:pPr>
              <w:keepNext/>
              <w:keepLines/>
              <w:spacing w:afterLines="50" w:after="120"/>
              <w:rPr>
                <w:color w:val="000000"/>
                <w:lang w:eastAsia="zh-CN"/>
              </w:rPr>
            </w:pPr>
            <w:r>
              <w:rPr>
                <w:rFonts w:hint="eastAsia"/>
                <w:color w:val="000000"/>
                <w:lang w:eastAsia="zh-CN"/>
              </w:rPr>
              <w:t>MCS</w:t>
            </w:r>
          </w:p>
        </w:tc>
        <w:tc>
          <w:tcPr>
            <w:tcW w:w="5145" w:type="dxa"/>
            <w:shd w:val="clear" w:color="auto" w:fill="auto"/>
          </w:tcPr>
          <w:p w14:paraId="12211495" w14:textId="685A1400" w:rsidR="00875926" w:rsidRPr="00EC5854" w:rsidRDefault="00875926" w:rsidP="00ED49F4">
            <w:pPr>
              <w:keepNext/>
              <w:keepLines/>
              <w:spacing w:afterLines="50" w:after="120"/>
              <w:rPr>
                <w:color w:val="000000"/>
                <w:lang w:eastAsia="zh-CN"/>
              </w:rPr>
            </w:pPr>
            <w:r>
              <w:rPr>
                <w:rFonts w:hint="eastAsia"/>
                <w:color w:val="000000"/>
                <w:lang w:eastAsia="zh-CN"/>
              </w:rPr>
              <w:t>QPSK/16QAM</w:t>
            </w:r>
            <w:r>
              <w:rPr>
                <w:color w:val="000000"/>
                <w:lang w:eastAsia="zh-CN"/>
              </w:rPr>
              <w:t>, T</w:t>
            </w:r>
            <w:r w:rsidR="00ED49F4">
              <w:rPr>
                <w:color w:val="000000"/>
                <w:lang w:eastAsia="zh-CN"/>
              </w:rPr>
              <w:t xml:space="preserve">urbo </w:t>
            </w:r>
            <w:r>
              <w:rPr>
                <w:color w:val="000000"/>
                <w:lang w:eastAsia="zh-CN"/>
              </w:rPr>
              <w:t>C</w:t>
            </w:r>
            <w:r w:rsidR="00ED49F4">
              <w:rPr>
                <w:color w:val="000000"/>
                <w:lang w:eastAsia="zh-CN"/>
              </w:rPr>
              <w:t>ode</w:t>
            </w:r>
            <w:r>
              <w:rPr>
                <w:color w:val="000000"/>
                <w:lang w:eastAsia="zh-CN"/>
              </w:rPr>
              <w:t xml:space="preserve"> </w:t>
            </w:r>
            <w:r w:rsidR="00ED49F4">
              <w:rPr>
                <w:color w:val="000000"/>
                <w:lang w:eastAsia="zh-CN"/>
              </w:rPr>
              <w:t>(</w:t>
            </w:r>
            <w:r>
              <w:rPr>
                <w:color w:val="000000"/>
                <w:lang w:eastAsia="zh-CN"/>
              </w:rPr>
              <w:t>with rate about 1/2</w:t>
            </w:r>
            <w:r w:rsidR="00ED49F4">
              <w:rPr>
                <w:color w:val="000000"/>
                <w:lang w:eastAsia="zh-CN"/>
              </w:rPr>
              <w:t>)</w:t>
            </w:r>
          </w:p>
        </w:tc>
      </w:tr>
      <w:tr w:rsidR="00875926" w:rsidRPr="00ED49F4" w14:paraId="6E62EC55" w14:textId="77777777" w:rsidTr="000320AE">
        <w:trPr>
          <w:jc w:val="center"/>
        </w:trPr>
        <w:tc>
          <w:tcPr>
            <w:tcW w:w="2501" w:type="dxa"/>
            <w:shd w:val="clear" w:color="auto" w:fill="auto"/>
          </w:tcPr>
          <w:p w14:paraId="40814A01" w14:textId="6D8448F4" w:rsidR="00875926" w:rsidRPr="00EC5854" w:rsidRDefault="00875926" w:rsidP="00ED49F4">
            <w:pPr>
              <w:keepNext/>
              <w:keepLines/>
              <w:spacing w:afterLines="50" w:after="120"/>
              <w:rPr>
                <w:color w:val="000000"/>
                <w:lang w:eastAsia="zh-CN"/>
              </w:rPr>
            </w:pPr>
            <w:r w:rsidRPr="00EC5854">
              <w:rPr>
                <w:rFonts w:hint="eastAsia"/>
                <w:color w:val="000000"/>
                <w:lang w:eastAsia="zh-CN"/>
              </w:rPr>
              <w:t>DMRS</w:t>
            </w:r>
          </w:p>
        </w:tc>
        <w:tc>
          <w:tcPr>
            <w:tcW w:w="5145" w:type="dxa"/>
            <w:shd w:val="clear" w:color="auto" w:fill="auto"/>
          </w:tcPr>
          <w:p w14:paraId="5DE74CEB" w14:textId="77777777" w:rsidR="00875926" w:rsidRDefault="00ED49F4" w:rsidP="000320AE">
            <w:pPr>
              <w:widowControl w:val="0"/>
              <w:spacing w:afterLines="50" w:after="120"/>
              <w:rPr>
                <w:color w:val="000000"/>
                <w:lang w:eastAsia="zh-CN"/>
              </w:rPr>
            </w:pPr>
            <w:r>
              <w:rPr>
                <w:color w:val="000000"/>
                <w:lang w:eastAsia="zh-CN"/>
              </w:rPr>
              <w:t>Four DMRS symbols per subframe at #2,#5,#8,#11</w:t>
            </w:r>
          </w:p>
          <w:p w14:paraId="299FB156" w14:textId="5120B2C5" w:rsidR="00ED49F4" w:rsidRPr="00EC5854" w:rsidRDefault="00ED49F4" w:rsidP="000320AE">
            <w:pPr>
              <w:widowControl w:val="0"/>
              <w:spacing w:afterLines="50" w:after="120"/>
              <w:rPr>
                <w:color w:val="000000"/>
                <w:lang w:eastAsia="zh-CN"/>
              </w:rPr>
            </w:pPr>
            <w:r>
              <w:rPr>
                <w:color w:val="000000"/>
                <w:lang w:eastAsia="zh-CN"/>
              </w:rPr>
              <w:t>CDM with cyclic shifting for two antenna ports</w:t>
            </w:r>
          </w:p>
        </w:tc>
      </w:tr>
      <w:tr w:rsidR="00875926" w:rsidRPr="00EC5854" w14:paraId="0BF65563" w14:textId="77777777" w:rsidTr="000320AE">
        <w:trPr>
          <w:jc w:val="center"/>
        </w:trPr>
        <w:tc>
          <w:tcPr>
            <w:tcW w:w="2501" w:type="dxa"/>
            <w:shd w:val="clear" w:color="auto" w:fill="auto"/>
          </w:tcPr>
          <w:p w14:paraId="64116CA4" w14:textId="0D7EB634" w:rsidR="00875926" w:rsidRPr="00EC5854" w:rsidRDefault="00875926" w:rsidP="000320AE">
            <w:pPr>
              <w:keepNext/>
              <w:keepLines/>
              <w:spacing w:afterLines="50" w:after="120"/>
              <w:rPr>
                <w:color w:val="000000"/>
                <w:lang w:eastAsia="zh-CN"/>
              </w:rPr>
            </w:pPr>
            <w:r w:rsidRPr="00EC5854">
              <w:rPr>
                <w:rFonts w:hint="eastAsia"/>
                <w:color w:val="000000"/>
                <w:lang w:eastAsia="zh-CN"/>
              </w:rPr>
              <w:t>Antenna configurations</w:t>
            </w:r>
          </w:p>
        </w:tc>
        <w:tc>
          <w:tcPr>
            <w:tcW w:w="5145" w:type="dxa"/>
            <w:shd w:val="clear" w:color="auto" w:fill="auto"/>
          </w:tcPr>
          <w:p w14:paraId="0B81C1D9" w14:textId="20B5E50E" w:rsidR="00ED49F4" w:rsidRPr="00EC5854" w:rsidRDefault="00ED49F4" w:rsidP="000320AE">
            <w:pPr>
              <w:keepNext/>
              <w:keepLines/>
              <w:spacing w:afterLines="50" w:after="120"/>
              <w:rPr>
                <w:color w:val="000000"/>
                <w:lang w:eastAsia="zh-CN"/>
              </w:rPr>
            </w:pPr>
            <w:r>
              <w:rPr>
                <w:rFonts w:hint="eastAsia"/>
                <w:color w:val="000000"/>
                <w:lang w:eastAsia="zh-CN"/>
              </w:rPr>
              <w:t>2</w:t>
            </w:r>
            <w:r w:rsidR="00875926" w:rsidRPr="00EC5854">
              <w:rPr>
                <w:rFonts w:hint="eastAsia"/>
                <w:color w:val="000000"/>
                <w:lang w:eastAsia="zh-CN"/>
              </w:rPr>
              <w:t xml:space="preserve"> TX antenna and 2 RX antennas</w:t>
            </w:r>
            <w:r>
              <w:rPr>
                <w:rFonts w:hint="eastAsia"/>
                <w:color w:val="000000"/>
                <w:lang w:eastAsia="zh-CN"/>
              </w:rPr>
              <w:t>, 1 TX antenna for comparison purpose</w:t>
            </w:r>
          </w:p>
        </w:tc>
      </w:tr>
      <w:tr w:rsidR="00875926" w:rsidRPr="00EC5854" w14:paraId="0C0BEE59" w14:textId="77777777" w:rsidTr="000320AE">
        <w:trPr>
          <w:jc w:val="center"/>
        </w:trPr>
        <w:tc>
          <w:tcPr>
            <w:tcW w:w="2501" w:type="dxa"/>
            <w:shd w:val="clear" w:color="auto" w:fill="auto"/>
          </w:tcPr>
          <w:p w14:paraId="0436693F"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Channel model</w:t>
            </w:r>
          </w:p>
        </w:tc>
        <w:tc>
          <w:tcPr>
            <w:tcW w:w="5145" w:type="dxa"/>
            <w:shd w:val="clear" w:color="auto" w:fill="auto"/>
          </w:tcPr>
          <w:p w14:paraId="367044CB" w14:textId="4D923A28" w:rsidR="00875926" w:rsidRPr="00EC5854" w:rsidRDefault="00ED49F4" w:rsidP="00ED49F4">
            <w:pPr>
              <w:keepNext/>
              <w:keepLines/>
              <w:spacing w:afterLines="50" w:after="120"/>
              <w:rPr>
                <w:color w:val="000000"/>
                <w:lang w:eastAsia="zh-CN"/>
              </w:rPr>
            </w:pPr>
            <w:r>
              <w:rPr>
                <w:rFonts w:hint="eastAsia"/>
                <w:color w:val="000000"/>
                <w:lang w:eastAsia="zh-CN"/>
              </w:rPr>
              <w:t>ITU U</w:t>
            </w:r>
            <w:r w:rsidR="00995DC7">
              <w:rPr>
                <w:color w:val="000000"/>
                <w:lang w:eastAsia="zh-CN"/>
              </w:rPr>
              <w:t>m</w:t>
            </w:r>
            <w:r>
              <w:rPr>
                <w:rFonts w:hint="eastAsia"/>
                <w:color w:val="000000"/>
                <w:lang w:eastAsia="zh-CN"/>
              </w:rPr>
              <w:t xml:space="preserve">i </w:t>
            </w:r>
            <w:r w:rsidR="00875926" w:rsidRPr="00EC5854">
              <w:rPr>
                <w:rFonts w:hint="eastAsia"/>
                <w:color w:val="000000"/>
                <w:lang w:eastAsia="zh-CN"/>
              </w:rPr>
              <w:t>NLOS with dual-mobility</w:t>
            </w:r>
          </w:p>
        </w:tc>
      </w:tr>
      <w:tr w:rsidR="00875926" w:rsidRPr="00EC5854" w14:paraId="3D514D1E" w14:textId="77777777" w:rsidTr="000320AE">
        <w:trPr>
          <w:jc w:val="center"/>
        </w:trPr>
        <w:tc>
          <w:tcPr>
            <w:tcW w:w="2501" w:type="dxa"/>
            <w:shd w:val="clear" w:color="auto" w:fill="auto"/>
          </w:tcPr>
          <w:p w14:paraId="40C39490"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Velocity</w:t>
            </w:r>
          </w:p>
        </w:tc>
        <w:tc>
          <w:tcPr>
            <w:tcW w:w="5145" w:type="dxa"/>
            <w:shd w:val="clear" w:color="auto" w:fill="auto"/>
          </w:tcPr>
          <w:p w14:paraId="2A27360D" w14:textId="0354B090" w:rsidR="00875926" w:rsidRPr="00EC5854" w:rsidRDefault="00875926" w:rsidP="00ED49F4">
            <w:pPr>
              <w:keepNext/>
              <w:keepLines/>
              <w:spacing w:afterLines="50" w:after="120"/>
              <w:rPr>
                <w:color w:val="000000"/>
                <w:lang w:eastAsia="zh-CN"/>
              </w:rPr>
            </w:pPr>
            <w:r>
              <w:rPr>
                <w:rFonts w:hint="eastAsia"/>
                <w:color w:val="000000"/>
                <w:lang w:eastAsia="zh-CN"/>
              </w:rPr>
              <w:t xml:space="preserve">Relative velocities of </w:t>
            </w:r>
            <w:r w:rsidR="00ED49F4">
              <w:rPr>
                <w:color w:val="000000"/>
                <w:lang w:eastAsia="zh-CN"/>
              </w:rPr>
              <w:t>30</w:t>
            </w:r>
            <w:r w:rsidRPr="00EC5854">
              <w:rPr>
                <w:rFonts w:hint="eastAsia"/>
                <w:color w:val="000000"/>
                <w:lang w:eastAsia="zh-CN"/>
              </w:rPr>
              <w:t>kmph</w:t>
            </w:r>
            <w:r w:rsidR="00ED49F4">
              <w:rPr>
                <w:rFonts w:hint="eastAsia"/>
                <w:color w:val="000000"/>
                <w:lang w:eastAsia="zh-CN"/>
              </w:rPr>
              <w:t>, 280kmph and 50</w:t>
            </w:r>
            <w:r>
              <w:rPr>
                <w:rFonts w:hint="eastAsia"/>
                <w:color w:val="000000"/>
                <w:lang w:eastAsia="zh-CN"/>
              </w:rPr>
              <w:t>0kmph</w:t>
            </w:r>
          </w:p>
        </w:tc>
      </w:tr>
      <w:tr w:rsidR="00875926" w:rsidRPr="00EC5854" w14:paraId="5EC19E3E" w14:textId="77777777" w:rsidTr="000320AE">
        <w:trPr>
          <w:jc w:val="center"/>
        </w:trPr>
        <w:tc>
          <w:tcPr>
            <w:tcW w:w="2501" w:type="dxa"/>
            <w:shd w:val="clear" w:color="auto" w:fill="auto"/>
          </w:tcPr>
          <w:p w14:paraId="73083ACE" w14:textId="77777777" w:rsidR="00875926" w:rsidRPr="00EC5854" w:rsidRDefault="00875926" w:rsidP="000320AE">
            <w:pPr>
              <w:keepNext/>
              <w:keepLines/>
              <w:spacing w:afterLines="50" w:after="120"/>
              <w:rPr>
                <w:color w:val="000000"/>
                <w:lang w:eastAsia="zh-CN"/>
              </w:rPr>
            </w:pPr>
            <w:r w:rsidRPr="00EC5854">
              <w:rPr>
                <w:rFonts w:hint="eastAsia"/>
                <w:color w:val="000000"/>
                <w:lang w:eastAsia="zh-CN"/>
              </w:rPr>
              <w:t>Frequency offsets</w:t>
            </w:r>
          </w:p>
        </w:tc>
        <w:tc>
          <w:tcPr>
            <w:tcW w:w="5145" w:type="dxa"/>
            <w:shd w:val="clear" w:color="auto" w:fill="auto"/>
          </w:tcPr>
          <w:p w14:paraId="288DB0BA" w14:textId="31DCEFBD" w:rsidR="00875926" w:rsidRPr="00ED5C4C" w:rsidRDefault="00ED49F4" w:rsidP="000320AE">
            <w:pPr>
              <w:keepNext/>
              <w:keepLines/>
              <w:spacing w:afterLines="50" w:after="120"/>
              <w:rPr>
                <w:color w:val="000000"/>
                <w:lang w:eastAsia="zh-CN"/>
              </w:rPr>
            </w:pPr>
            <w:r>
              <w:rPr>
                <w:color w:val="000000"/>
                <w:lang w:eastAsia="zh-CN"/>
              </w:rPr>
              <w:t xml:space="preserve">Fixed </w:t>
            </w:r>
            <w:r w:rsidR="00875926">
              <w:rPr>
                <w:rFonts w:hint="eastAsia"/>
                <w:color w:val="000000"/>
                <w:lang w:eastAsia="zh-CN"/>
              </w:rPr>
              <w:t>1.8kHz, i.e., {Case1+CaseB}</w:t>
            </w:r>
            <w:r>
              <w:rPr>
                <w:color w:val="000000"/>
                <w:lang w:eastAsia="zh-CN"/>
              </w:rPr>
              <w:t xml:space="preserve"> in 36.843</w:t>
            </w:r>
          </w:p>
        </w:tc>
      </w:tr>
      <w:tr w:rsidR="00875926" w:rsidRPr="00EC5854" w14:paraId="1E6FE471" w14:textId="77777777" w:rsidTr="000320AE">
        <w:trPr>
          <w:jc w:val="center"/>
        </w:trPr>
        <w:tc>
          <w:tcPr>
            <w:tcW w:w="2501" w:type="dxa"/>
            <w:shd w:val="clear" w:color="auto" w:fill="auto"/>
          </w:tcPr>
          <w:p w14:paraId="44E0A616" w14:textId="77777777" w:rsidR="00875926" w:rsidRPr="00EC5854" w:rsidRDefault="00875926" w:rsidP="000320AE">
            <w:pPr>
              <w:keepNext/>
              <w:keepLines/>
              <w:spacing w:afterLines="50" w:after="120"/>
              <w:rPr>
                <w:color w:val="000000"/>
                <w:lang w:eastAsia="zh-CN"/>
              </w:rPr>
            </w:pPr>
            <w:r>
              <w:rPr>
                <w:color w:val="000000"/>
                <w:lang w:eastAsia="zh-CN"/>
              </w:rPr>
              <w:t>I</w:t>
            </w:r>
            <w:r>
              <w:rPr>
                <w:rFonts w:hint="eastAsia"/>
                <w:color w:val="000000"/>
                <w:lang w:eastAsia="zh-CN"/>
              </w:rPr>
              <w:t>nitial timing offset</w:t>
            </w:r>
          </w:p>
        </w:tc>
        <w:tc>
          <w:tcPr>
            <w:tcW w:w="5145" w:type="dxa"/>
            <w:shd w:val="clear" w:color="auto" w:fill="auto"/>
          </w:tcPr>
          <w:p w14:paraId="7950739A" w14:textId="77777777" w:rsidR="00875926" w:rsidRDefault="00875926" w:rsidP="000320AE">
            <w:pPr>
              <w:keepNext/>
              <w:keepLines/>
              <w:spacing w:afterLines="50" w:after="120"/>
              <w:rPr>
                <w:color w:val="000000"/>
                <w:lang w:eastAsia="zh-CN"/>
              </w:rPr>
            </w:pPr>
            <w:r>
              <w:rPr>
                <w:rFonts w:hint="eastAsia"/>
                <w:color w:val="000000"/>
                <w:lang w:eastAsia="zh-CN"/>
              </w:rPr>
              <w:t>1us</w:t>
            </w:r>
          </w:p>
        </w:tc>
      </w:tr>
      <w:tr w:rsidR="00875926" w:rsidRPr="00EC5854" w14:paraId="41217660" w14:textId="77777777" w:rsidTr="000320AE">
        <w:trPr>
          <w:jc w:val="center"/>
        </w:trPr>
        <w:tc>
          <w:tcPr>
            <w:tcW w:w="2501" w:type="dxa"/>
            <w:shd w:val="clear" w:color="auto" w:fill="auto"/>
          </w:tcPr>
          <w:p w14:paraId="459B8284" w14:textId="77777777" w:rsidR="00875926" w:rsidRPr="00EC5854" w:rsidRDefault="00875926" w:rsidP="000320A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145" w:type="dxa"/>
            <w:shd w:val="clear" w:color="auto" w:fill="auto"/>
          </w:tcPr>
          <w:p w14:paraId="79EAD605" w14:textId="1ADEA01A" w:rsidR="00875926" w:rsidRPr="00EC5854" w:rsidRDefault="00875926" w:rsidP="00ED49F4">
            <w:pPr>
              <w:keepNext/>
              <w:keepLines/>
              <w:spacing w:afterLines="50" w:after="120"/>
              <w:rPr>
                <w:color w:val="000000"/>
                <w:lang w:eastAsia="zh-CN"/>
              </w:rPr>
            </w:pPr>
            <w:r>
              <w:rPr>
                <w:color w:val="000000"/>
                <w:lang w:eastAsia="zh-CN"/>
              </w:rPr>
              <w:t>P</w:t>
            </w:r>
            <w:r>
              <w:rPr>
                <w:rFonts w:hint="eastAsia"/>
                <w:color w:val="000000"/>
                <w:lang w:eastAsia="zh-CN"/>
              </w:rPr>
              <w:t xml:space="preserve">ractical (see </w:t>
            </w:r>
            <w:r w:rsidR="00ED49F4">
              <w:rPr>
                <w:color w:val="000000"/>
                <w:lang w:eastAsia="zh-CN"/>
              </w:rPr>
              <w:t xml:space="preserve">Appendix B </w:t>
            </w:r>
            <w:r>
              <w:rPr>
                <w:rFonts w:hint="eastAsia"/>
                <w:color w:val="000000"/>
                <w:lang w:eastAsia="zh-CN"/>
              </w:rPr>
              <w:t>for details)</w:t>
            </w:r>
          </w:p>
        </w:tc>
      </w:tr>
      <w:tr w:rsidR="00875926" w:rsidRPr="00EC5854" w14:paraId="7E460EE7" w14:textId="77777777" w:rsidTr="000320AE">
        <w:trPr>
          <w:jc w:val="center"/>
        </w:trPr>
        <w:tc>
          <w:tcPr>
            <w:tcW w:w="2501" w:type="dxa"/>
            <w:shd w:val="clear" w:color="auto" w:fill="auto"/>
          </w:tcPr>
          <w:p w14:paraId="3BC724C1" w14:textId="77777777" w:rsidR="00875926" w:rsidRPr="00EC5854" w:rsidRDefault="00875926" w:rsidP="000320AE">
            <w:pPr>
              <w:keepNext/>
              <w:keepLines/>
              <w:spacing w:afterLines="50" w:after="120"/>
              <w:rPr>
                <w:color w:val="000000"/>
                <w:lang w:eastAsia="zh-CN"/>
              </w:rPr>
            </w:pPr>
            <w:r>
              <w:rPr>
                <w:rFonts w:hint="eastAsia"/>
                <w:color w:val="000000"/>
                <w:lang w:eastAsia="zh-CN"/>
              </w:rPr>
              <w:t>Punctured symbols</w:t>
            </w:r>
          </w:p>
        </w:tc>
        <w:tc>
          <w:tcPr>
            <w:tcW w:w="5145" w:type="dxa"/>
            <w:shd w:val="clear" w:color="auto" w:fill="auto"/>
          </w:tcPr>
          <w:p w14:paraId="61D9DED2" w14:textId="12985A3E" w:rsidR="00875926" w:rsidRPr="00EC5854" w:rsidRDefault="00875926" w:rsidP="00ED49F4">
            <w:pPr>
              <w:keepNext/>
              <w:keepLines/>
              <w:spacing w:afterLines="50" w:after="120"/>
              <w:rPr>
                <w:color w:val="000000"/>
                <w:lang w:eastAsia="zh-CN"/>
              </w:rPr>
            </w:pPr>
            <w:r>
              <w:rPr>
                <w:rFonts w:hint="eastAsia"/>
                <w:color w:val="000000"/>
                <w:lang w:eastAsia="zh-CN"/>
              </w:rPr>
              <w:t xml:space="preserve">The last symbol </w:t>
            </w:r>
            <w:r w:rsidR="00ED49F4">
              <w:rPr>
                <w:color w:val="000000"/>
                <w:lang w:eastAsia="zh-CN"/>
              </w:rPr>
              <w:t xml:space="preserve">are punctured at transmitter </w:t>
            </w:r>
            <w:r>
              <w:rPr>
                <w:rFonts w:hint="eastAsia"/>
                <w:color w:val="000000"/>
                <w:lang w:eastAsia="zh-CN"/>
              </w:rPr>
              <w:t>for guard time within a subframe.</w:t>
            </w:r>
            <w:r w:rsidR="00ED49F4">
              <w:rPr>
                <w:color w:val="000000"/>
                <w:lang w:eastAsia="zh-CN"/>
              </w:rPr>
              <w:t xml:space="preserve"> The distortion caused by AGC handling is not simulated. </w:t>
            </w:r>
          </w:p>
        </w:tc>
      </w:tr>
      <w:tr w:rsidR="00995DC7" w:rsidRPr="00EC5854" w14:paraId="48C0EEA4" w14:textId="77777777" w:rsidTr="000320AE">
        <w:trPr>
          <w:jc w:val="center"/>
        </w:trPr>
        <w:tc>
          <w:tcPr>
            <w:tcW w:w="2501" w:type="dxa"/>
            <w:shd w:val="clear" w:color="auto" w:fill="auto"/>
          </w:tcPr>
          <w:p w14:paraId="427BDF3F" w14:textId="308C5A57" w:rsidR="00995DC7" w:rsidRDefault="00995DC7" w:rsidP="000320AE">
            <w:pPr>
              <w:keepNext/>
              <w:keepLines/>
              <w:spacing w:afterLines="50" w:after="120"/>
              <w:rPr>
                <w:color w:val="000000"/>
                <w:lang w:eastAsia="zh-CN"/>
              </w:rPr>
            </w:pPr>
            <w:r>
              <w:rPr>
                <w:rFonts w:hint="eastAsia"/>
                <w:color w:val="000000"/>
                <w:lang w:eastAsia="zh-CN"/>
              </w:rPr>
              <w:t>O</w:t>
            </w:r>
            <w:r>
              <w:rPr>
                <w:color w:val="000000"/>
                <w:lang w:eastAsia="zh-CN"/>
              </w:rPr>
              <w:t>peration of deliberate abandoning the first symbol in super high mobility</w:t>
            </w:r>
          </w:p>
        </w:tc>
        <w:tc>
          <w:tcPr>
            <w:tcW w:w="5145" w:type="dxa"/>
            <w:shd w:val="clear" w:color="auto" w:fill="auto"/>
          </w:tcPr>
          <w:p w14:paraId="25304B2E" w14:textId="00219C03" w:rsidR="00995DC7" w:rsidRDefault="00995DC7" w:rsidP="00ED49F4">
            <w:pPr>
              <w:keepNext/>
              <w:keepLines/>
              <w:spacing w:afterLines="50" w:after="120"/>
              <w:rPr>
                <w:color w:val="000000"/>
                <w:lang w:eastAsia="zh-CN"/>
              </w:rPr>
            </w:pPr>
            <w:r>
              <w:rPr>
                <w:color w:val="000000"/>
                <w:lang w:eastAsia="zh-CN"/>
              </w:rPr>
              <w:t>A</w:t>
            </w:r>
            <w:r>
              <w:rPr>
                <w:rFonts w:hint="eastAsia"/>
                <w:color w:val="000000"/>
                <w:lang w:eastAsia="zh-CN"/>
              </w:rPr>
              <w:t xml:space="preserve">fter </w:t>
            </w:r>
            <w:r>
              <w:rPr>
                <w:color w:val="000000"/>
                <w:lang w:eastAsia="zh-CN"/>
              </w:rPr>
              <w:t xml:space="preserve">soft demodulation, nulling the LLRs corresponding to the first M-length data block. </w:t>
            </w:r>
          </w:p>
        </w:tc>
      </w:tr>
    </w:tbl>
    <w:p w14:paraId="60B6B458" w14:textId="77777777" w:rsidR="00875926" w:rsidRPr="00A97B82" w:rsidRDefault="00875926" w:rsidP="00875926">
      <w:pPr>
        <w:widowControl w:val="0"/>
        <w:spacing w:after="60"/>
        <w:rPr>
          <w:lang w:eastAsia="zh-CN"/>
        </w:rPr>
      </w:pPr>
    </w:p>
    <w:p w14:paraId="50FC8AED" w14:textId="77777777" w:rsidR="00627E40" w:rsidRDefault="00627E40" w:rsidP="00627E40">
      <w:pPr>
        <w:overflowPunct w:val="0"/>
        <w:autoSpaceDE w:val="0"/>
        <w:autoSpaceDN w:val="0"/>
        <w:adjustRightInd w:val="0"/>
        <w:textAlignment w:val="baseline"/>
      </w:pPr>
    </w:p>
    <w:p w14:paraId="3F1CEE12" w14:textId="0114F1E7" w:rsidR="00ED49F4" w:rsidRDefault="00ED49F4" w:rsidP="00ED49F4">
      <w:pPr>
        <w:pStyle w:val="Heading1"/>
      </w:pPr>
      <w:r>
        <w:t>Appendix B</w:t>
      </w:r>
    </w:p>
    <w:p w14:paraId="6310FA5E" w14:textId="658192C3" w:rsidR="00610E71" w:rsidRPr="00610E71" w:rsidRDefault="00ED49F4" w:rsidP="00610E71">
      <w:pPr>
        <w:widowControl w:val="0"/>
        <w:tabs>
          <w:tab w:val="num" w:pos="708"/>
        </w:tabs>
        <w:spacing w:after="120"/>
        <w:jc w:val="both"/>
        <w:rPr>
          <w:lang w:val="en-US"/>
        </w:rPr>
      </w:pPr>
      <w:r w:rsidRPr="005A0240">
        <w:rPr>
          <w:lang w:val="en-US"/>
        </w:rPr>
        <w:t>In this section, we provide</w:t>
      </w:r>
      <w:r>
        <w:rPr>
          <w:lang w:val="en-US"/>
        </w:rPr>
        <w:t xml:space="preserve"> details of channel estimation (including timing/frequency offset estimation)</w:t>
      </w:r>
      <w:r w:rsidRPr="005A0240">
        <w:rPr>
          <w:lang w:val="en-US"/>
        </w:rPr>
        <w:t>.</w:t>
      </w:r>
    </w:p>
    <w:p w14:paraId="3172AACE" w14:textId="4EBEBD7D" w:rsidR="00610E71" w:rsidRDefault="00610E71" w:rsidP="00610E71">
      <w:pPr>
        <w:numPr>
          <w:ilvl w:val="0"/>
          <w:numId w:val="13"/>
        </w:numPr>
        <w:overflowPunct w:val="0"/>
        <w:autoSpaceDE w:val="0"/>
        <w:autoSpaceDN w:val="0"/>
        <w:adjustRightInd w:val="0"/>
        <w:ind w:leftChars="-20" w:left="167" w:hanging="207"/>
        <w:textAlignment w:val="baseline"/>
        <w:rPr>
          <w:lang w:val="en-US"/>
        </w:rPr>
      </w:pPr>
      <w:r>
        <w:t xml:space="preserve">For each received reference symbol, convert the interested RBs (on which DMRS is used) into time-domain signal </w:t>
      </w:r>
      <w:r w:rsidRPr="00827A57">
        <w:fldChar w:fldCharType="begin"/>
      </w:r>
      <w:r w:rsidRPr="00827A57">
        <w:instrText xml:space="preserve"> QUOTE </w:instrText>
      </w:r>
      <m:oMath>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k</m:t>
            </m:r>
          </m:sub>
        </m:sSub>
        <m:r>
          <m:rPr>
            <m:sty m:val="p"/>
          </m:rPr>
          <w:rPr>
            <w:rFonts w:ascii="Cambria Math" w:hAnsi="Cambria Math"/>
          </w:rPr>
          <m:t>(n)</m:t>
        </m:r>
      </m:oMath>
      <w:r w:rsidRPr="00827A57">
        <w:instrText xml:space="preserve"> </w:instrText>
      </w:r>
      <w:r w:rsidRPr="00827A57">
        <w:fldChar w:fldCharType="separate"/>
      </w:r>
      <w:r w:rsidRPr="00637B71">
        <w:rPr>
          <w:position w:val="-12"/>
        </w:rPr>
        <w:object w:dxaOrig="540" w:dyaOrig="360" w14:anchorId="33F0F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8.45pt" o:ole="">
            <v:imagedata r:id="rId16" o:title=""/>
          </v:shape>
          <o:OLEObject Type="Embed" ProgID="Equation.3" ShapeID="_x0000_i1025" DrawAspect="Content" ObjectID="_1555496647" r:id="rId17"/>
        </w:object>
      </w:r>
      <w:r w:rsidRPr="00827A57">
        <w:fldChar w:fldCharType="end"/>
      </w:r>
      <w:r>
        <w:t xml:space="preserve"> where </w:t>
      </w:r>
      <w:r w:rsidRPr="0012631B">
        <w:rPr>
          <w:i/>
        </w:rPr>
        <w:t>k</w:t>
      </w:r>
      <w:r>
        <w:t xml:space="preserve"> = 0,1,2,3 (for 4 DMRS symbols) and </w:t>
      </w:r>
      <w:r w:rsidRPr="0012631B">
        <w:rPr>
          <w:i/>
        </w:rPr>
        <w:t>n</w:t>
      </w:r>
      <w:r>
        <w:t>=0,1,…</w:t>
      </w:r>
      <w:r w:rsidRPr="006D38BC">
        <w:rPr>
          <w:i/>
        </w:rPr>
        <w:t>N</w:t>
      </w:r>
      <w:r w:rsidRPr="00D94994">
        <w:t>-1</w:t>
      </w:r>
      <w:r>
        <w:t xml:space="preserve">. Here </w:t>
      </w:r>
      <w:r w:rsidRPr="00610E71">
        <w:rPr>
          <w:i/>
        </w:rPr>
        <w:t>N</w:t>
      </w:r>
      <w:r>
        <w:t xml:space="preserve"> was set to 512 in simulations.  </w:t>
      </w:r>
    </w:p>
    <w:p w14:paraId="4E49EB51" w14:textId="22FE80B0" w:rsidR="00610E71" w:rsidRPr="00610E71" w:rsidRDefault="00610E71" w:rsidP="00610E71">
      <w:pPr>
        <w:numPr>
          <w:ilvl w:val="0"/>
          <w:numId w:val="13"/>
        </w:numPr>
        <w:overflowPunct w:val="0"/>
        <w:autoSpaceDE w:val="0"/>
        <w:autoSpaceDN w:val="0"/>
        <w:adjustRightInd w:val="0"/>
        <w:ind w:leftChars="-20" w:left="167" w:hanging="207"/>
        <w:textAlignment w:val="baseline"/>
        <w:rPr>
          <w:lang w:val="en-US"/>
        </w:rPr>
      </w:pPr>
      <w:r w:rsidRPr="00610E71">
        <w:rPr>
          <w:lang w:val="en-US"/>
        </w:rPr>
        <w:t xml:space="preserve">Similarly, convert local DMRS </w:t>
      </w:r>
      <w:r>
        <w:rPr>
          <w:lang w:val="en-US"/>
        </w:rPr>
        <w:t xml:space="preserve">of first antenna port </w:t>
      </w:r>
      <w:r w:rsidRPr="00610E71">
        <w:rPr>
          <w:lang w:val="en-US"/>
        </w:rPr>
        <w:t>into time domain signal</w:t>
      </w:r>
      <w:r w:rsidRPr="00610E71">
        <w:rPr>
          <w:lang w:val="en-US"/>
        </w:rPr>
        <w:fldChar w:fldCharType="begin"/>
      </w:r>
      <w:r w:rsidRPr="00610E71">
        <w:rPr>
          <w:lang w:val="en-US"/>
        </w:rP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k</m:t>
            </m:r>
          </m:sub>
        </m:sSub>
        <m:r>
          <m:rPr>
            <m:sty m:val="p"/>
          </m:rPr>
          <w:rPr>
            <w:rFonts w:ascii="Cambria Math" w:hAnsi="Cambria Math"/>
          </w:rPr>
          <m:t>(n)</m:t>
        </m:r>
      </m:oMath>
      <w:r w:rsidRPr="00610E71">
        <w:rPr>
          <w:lang w:val="en-US"/>
        </w:rPr>
        <w:instrText xml:space="preserve"> </w:instrText>
      </w:r>
      <w:r w:rsidRPr="00610E71">
        <w:rPr>
          <w:lang w:val="en-US"/>
        </w:rPr>
        <w:fldChar w:fldCharType="separate"/>
      </w:r>
      <w:r w:rsidR="00856ABD" w:rsidRPr="00637B71">
        <w:rPr>
          <w:position w:val="-12"/>
        </w:rPr>
        <w:object w:dxaOrig="580" w:dyaOrig="360" w14:anchorId="4F7A289B">
          <v:shape id="_x0000_i1026" type="#_x0000_t75" style="width:24.75pt;height:15.55pt" o:ole="">
            <v:imagedata r:id="rId18" o:title=""/>
          </v:shape>
          <o:OLEObject Type="Embed" ProgID="Equation.3" ShapeID="_x0000_i1026" DrawAspect="Content" ObjectID="_1555496648" r:id="rId19"/>
        </w:object>
      </w:r>
      <w:r w:rsidRPr="00610E71">
        <w:rPr>
          <w:lang w:val="en-US"/>
        </w:rPr>
        <w:fldChar w:fldCharType="end"/>
      </w:r>
      <w:r w:rsidRPr="00610E71">
        <w:rPr>
          <w:lang w:val="en-US"/>
        </w:rPr>
        <w:t>.</w:t>
      </w:r>
    </w:p>
    <w:p w14:paraId="5F340E5E" w14:textId="01422148" w:rsidR="00610E71" w:rsidRDefault="00610E71" w:rsidP="00610E71">
      <w:pPr>
        <w:numPr>
          <w:ilvl w:val="0"/>
          <w:numId w:val="13"/>
        </w:numPr>
        <w:overflowPunct w:val="0"/>
        <w:autoSpaceDE w:val="0"/>
        <w:autoSpaceDN w:val="0"/>
        <w:adjustRightInd w:val="0"/>
        <w:ind w:leftChars="-20" w:left="167" w:hanging="207"/>
        <w:textAlignment w:val="baseline"/>
        <w:rPr>
          <w:lang w:val="en-US"/>
        </w:rPr>
      </w:pPr>
      <w:r>
        <w:rPr>
          <w:lang w:val="en-US"/>
        </w:rPr>
        <w:t xml:space="preserve">Estimate the timing offset by finding the peak of the correlation of </w:t>
      </w:r>
      <w:r w:rsidRPr="00856ABD">
        <w:rPr>
          <w:i/>
          <w:lang w:val="en-US"/>
        </w:rPr>
        <w:t>r</w:t>
      </w:r>
      <w:r w:rsidRPr="00856ABD">
        <w:rPr>
          <w:i/>
          <w:vertAlign w:val="subscript"/>
          <w:lang w:val="en-US"/>
        </w:rPr>
        <w:t>k</w:t>
      </w:r>
      <w:r>
        <w:rPr>
          <w:lang w:val="en-US"/>
        </w:rPr>
        <w:t>(</w:t>
      </w:r>
      <w:r w:rsidRPr="00856ABD">
        <w:rPr>
          <w:i/>
          <w:lang w:val="en-US"/>
        </w:rPr>
        <w:t>n</w:t>
      </w:r>
      <w:r>
        <w:rPr>
          <w:lang w:val="en-US"/>
        </w:rPr>
        <w:t xml:space="preserve">) and </w:t>
      </w:r>
      <w:r w:rsidRPr="00856ABD">
        <w:rPr>
          <w:i/>
          <w:lang w:val="en-US"/>
        </w:rPr>
        <w:t>P</w:t>
      </w:r>
      <w:r w:rsidRPr="00856ABD">
        <w:rPr>
          <w:i/>
          <w:vertAlign w:val="subscript"/>
          <w:lang w:val="en-US"/>
        </w:rPr>
        <w:t>k</w:t>
      </w:r>
      <w:r>
        <w:rPr>
          <w:lang w:val="en-US"/>
        </w:rPr>
        <w:t>(</w:t>
      </w:r>
      <w:r w:rsidRPr="00856ABD">
        <w:rPr>
          <w:i/>
          <w:lang w:val="en-US"/>
        </w:rPr>
        <w:t>n</w:t>
      </w:r>
      <w:r>
        <w:rPr>
          <w:lang w:val="en-US"/>
        </w:rPr>
        <w:t xml:space="preserve">). </w:t>
      </w:r>
      <w:r>
        <w:rPr>
          <w:rFonts w:hint="eastAsia"/>
          <w:lang w:val="en-US" w:eastAsia="zh-CN"/>
        </w:rPr>
        <w:t>Denote</w:t>
      </w:r>
      <w:r>
        <w:rPr>
          <w:lang w:val="en-US"/>
        </w:rPr>
        <w:t xml:space="preserve"> </w:t>
      </w:r>
      <w:r w:rsidRPr="00B56D20">
        <w:rPr>
          <w:lang w:val="en-US"/>
        </w:rPr>
        <w:t xml:space="preserve">the </w:t>
      </w:r>
      <w:r>
        <w:rPr>
          <w:lang w:val="en-US"/>
        </w:rPr>
        <w:t xml:space="preserve">estimated delay </w:t>
      </w:r>
      <w:r>
        <w:rPr>
          <w:rFonts w:hint="eastAsia"/>
          <w:lang w:val="en-US" w:eastAsia="zh-CN"/>
        </w:rPr>
        <w:t>by</w:t>
      </w:r>
      <w:r w:rsidRPr="00B56D20">
        <w:rPr>
          <w:lang w:val="en-US"/>
        </w:rPr>
        <w:t xml:space="preserve"> </w:t>
      </w:r>
      <w:r w:rsidRPr="006D38BC">
        <w:rPr>
          <w:i/>
          <w:lang w:val="en-US"/>
        </w:rPr>
        <w:t>d</w:t>
      </w:r>
      <w:r>
        <w:rPr>
          <w:lang w:val="en-US"/>
        </w:rPr>
        <w:t xml:space="preserve">. </w:t>
      </w:r>
    </w:p>
    <w:p w14:paraId="0A805483" w14:textId="23731B2F" w:rsidR="00610E71" w:rsidRPr="00610E71" w:rsidRDefault="00610E71" w:rsidP="00610E71">
      <w:pPr>
        <w:numPr>
          <w:ilvl w:val="0"/>
          <w:numId w:val="13"/>
        </w:numPr>
        <w:overflowPunct w:val="0"/>
        <w:autoSpaceDE w:val="0"/>
        <w:autoSpaceDN w:val="0"/>
        <w:adjustRightInd w:val="0"/>
        <w:ind w:leftChars="-20" w:left="167" w:hanging="207"/>
        <w:textAlignment w:val="baseline"/>
        <w:rPr>
          <w:lang w:val="en-US"/>
        </w:rPr>
      </w:pPr>
      <w:r w:rsidRPr="00610E71">
        <w:rPr>
          <w:lang w:val="en-US"/>
        </w:rPr>
        <w:t>Perform a time shift to</w:t>
      </w:r>
      <w:r w:rsidRPr="00827A57">
        <w:fldChar w:fldCharType="begin"/>
      </w:r>
      <w:r w:rsidRPr="00827A57">
        <w:instrText xml:space="preserve"> QUOTE </w:instrText>
      </w:r>
      <m:oMath>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k</m:t>
            </m:r>
          </m:sub>
        </m:sSub>
        <m:r>
          <m:rPr>
            <m:sty m:val="p"/>
          </m:rPr>
          <w:rPr>
            <w:rFonts w:ascii="Cambria Math" w:hAnsi="Cambria Math"/>
          </w:rPr>
          <m:t>(n)</m:t>
        </m:r>
      </m:oMath>
      <w:r w:rsidRPr="00827A57">
        <w:instrText xml:space="preserve"> </w:instrText>
      </w:r>
      <w:r w:rsidRPr="00827A57">
        <w:fldChar w:fldCharType="separate"/>
      </w:r>
      <w:r w:rsidRPr="00637B71">
        <w:rPr>
          <w:position w:val="-12"/>
        </w:rPr>
        <w:object w:dxaOrig="540" w:dyaOrig="360" w14:anchorId="43D8C9F9">
          <v:shape id="_x0000_i1027" type="#_x0000_t75" style="width:27.05pt;height:18.45pt" o:ole="">
            <v:imagedata r:id="rId16" o:title=""/>
          </v:shape>
          <o:OLEObject Type="Embed" ProgID="Equation.3" ShapeID="_x0000_i1027" DrawAspect="Content" ObjectID="_1555496649" r:id="rId20"/>
        </w:object>
      </w:r>
      <w:r w:rsidRPr="00827A57">
        <w:fldChar w:fldCharType="end"/>
      </w:r>
      <w:r>
        <w:t>, which gives</w:t>
      </w:r>
      <w:r w:rsidR="00856ABD" w:rsidRPr="00856ABD">
        <w:rPr>
          <w:position w:val="-12"/>
        </w:rPr>
        <w:object w:dxaOrig="2460" w:dyaOrig="360" w14:anchorId="6EC92900">
          <v:shape id="_x0000_i1028" type="#_x0000_t75" style="width:116.35pt;height:17.3pt" o:ole="">
            <v:imagedata r:id="rId21" o:title=""/>
          </v:shape>
          <o:OLEObject Type="Embed" ProgID="Equation.3" ShapeID="_x0000_i1028" DrawAspect="Content" ObjectID="_1555496650" r:id="rId22"/>
        </w:object>
      </w:r>
      <w:r w:rsidRPr="00827A57">
        <w:fldChar w:fldCharType="begin"/>
      </w:r>
      <w:r w:rsidRPr="00827A57">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r</m:t>
                </m:r>
              </m:e>
            </m:acc>
          </m:e>
          <m:sub>
            <m:r>
              <m:rPr>
                <m:sty m:val="p"/>
              </m:rPr>
              <w:rPr>
                <w:rFonts w:ascii="Cambria Math" w:hAnsi="Cambria Math"/>
              </w:rPr>
              <m:t>k</m:t>
            </m:r>
          </m:sub>
        </m:sSub>
        <m:d>
          <m:dPr>
            <m:ctrlPr>
              <w:rPr>
                <w:rFonts w:ascii="Cambria Math" w:hAnsi="Cambria Math"/>
                <w:i/>
              </w:rPr>
            </m:ctrlPr>
          </m:dPr>
          <m:e>
            <m:r>
              <m:rPr>
                <m:sty m:val="p"/>
              </m:rPr>
              <w:rPr>
                <w:rFonts w:ascii="Cambria Math" w:hAnsi="Cambria Math"/>
              </w:rPr>
              <m:t>n</m:t>
            </m:r>
          </m:e>
        </m:d>
        <m:r>
          <m:rPr>
            <m:sty m:val="p"/>
          </m:rPr>
          <w:rPr>
            <w:rFonts w:ascii="Cambria Math" w:hAnsi="Cambria Math"/>
          </w:rPr>
          <m:t>=</m:t>
        </m:r>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k</m:t>
            </m:r>
          </m:sub>
        </m:sSub>
        <m:d>
          <m:dPr>
            <m:ctrlPr>
              <w:rPr>
                <w:rFonts w:ascii="Cambria Math" w:hAnsi="Cambria Math"/>
                <w:i/>
              </w:rPr>
            </m:ctrlPr>
          </m:dPr>
          <m:e>
            <m:r>
              <m:rPr>
                <m:sty m:val="p"/>
              </m:rPr>
              <w:rPr>
                <w:rFonts w:ascii="Cambria Math" w:hAnsi="Cambria Math"/>
              </w:rPr>
              <m:t>mod</m:t>
            </m:r>
            <m:d>
              <m:dPr>
                <m:ctrlPr>
                  <w:rPr>
                    <w:rFonts w:ascii="Cambria Math" w:hAnsi="Cambria Math"/>
                    <w:i/>
                  </w:rPr>
                </m:ctrlPr>
              </m:dPr>
              <m:e>
                <m:r>
                  <m:rPr>
                    <m:sty m:val="p"/>
                  </m:rPr>
                  <w:rPr>
                    <w:rFonts w:ascii="Cambria Math" w:hAnsi="Cambria Math"/>
                  </w:rPr>
                  <m:t>n+d,N</m:t>
                </m:r>
              </m:e>
            </m:d>
          </m:e>
        </m:d>
        <m:r>
          <m:rPr>
            <m:sty m:val="p"/>
          </m:rPr>
          <w:rPr>
            <w:rFonts w:ascii="Cambria Math" w:hAnsi="Cambria Math"/>
          </w:rPr>
          <m:t>.</m:t>
        </m:r>
      </m:oMath>
      <w:r w:rsidRPr="00827A57">
        <w:instrText xml:space="preserve"> </w:instrText>
      </w:r>
      <w:r w:rsidRPr="00827A57">
        <w:fldChar w:fldCharType="end"/>
      </w:r>
      <w:r>
        <w:rPr>
          <w:rFonts w:hint="eastAsia"/>
          <w:lang w:eastAsia="zh-CN"/>
        </w:rPr>
        <w:t>.</w:t>
      </w:r>
    </w:p>
    <w:p w14:paraId="7836EC65" w14:textId="1D82B8E8" w:rsidR="00610E71" w:rsidRPr="0086245D" w:rsidRDefault="00610E71" w:rsidP="00610E71">
      <w:pPr>
        <w:numPr>
          <w:ilvl w:val="0"/>
          <w:numId w:val="13"/>
        </w:numPr>
        <w:overflowPunct w:val="0"/>
        <w:autoSpaceDE w:val="0"/>
        <w:autoSpaceDN w:val="0"/>
        <w:adjustRightInd w:val="0"/>
        <w:ind w:leftChars="-20" w:left="167" w:hanging="207"/>
        <w:textAlignment w:val="baseline"/>
        <w:rPr>
          <w:lang w:val="en-US"/>
        </w:rPr>
      </w:pPr>
      <w:r w:rsidRPr="0086245D">
        <w:rPr>
          <w:rFonts w:hint="eastAsia"/>
          <w:lang w:val="en-US" w:eastAsia="zh-CN"/>
        </w:rPr>
        <w:lastRenderedPageBreak/>
        <w:t xml:space="preserve">The </w:t>
      </w:r>
      <w:r w:rsidRPr="0086245D">
        <w:rPr>
          <w:lang w:val="en-US"/>
        </w:rPr>
        <w:t xml:space="preserve">frequency offset </w:t>
      </w:r>
      <w:r w:rsidRPr="0086245D">
        <w:rPr>
          <w:rFonts w:hint="eastAsia"/>
          <w:lang w:val="en-US" w:eastAsia="zh-CN"/>
        </w:rPr>
        <w:t xml:space="preserve">normalized by subcarrier spacing can be estimated </w:t>
      </w:r>
      <w:r w:rsidRPr="0086245D">
        <w:rPr>
          <w:lang w:val="en-US"/>
        </w:rPr>
        <w:t>by computing the phase changes between the first halves and second halves of</w:t>
      </w:r>
      <w:r w:rsidRPr="0086245D">
        <w:rPr>
          <w:lang w:val="en-US"/>
        </w:rPr>
        <w:fldChar w:fldCharType="begin"/>
      </w:r>
      <w:r w:rsidRPr="0086245D">
        <w:rPr>
          <w:lang w:val="en-US"/>
        </w:rPr>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r</m:t>
                </m:r>
              </m:e>
            </m:acc>
          </m:e>
          <m:sub>
            <m:r>
              <m:rPr>
                <m:sty m:val="p"/>
              </m:rPr>
              <w:rPr>
                <w:rFonts w:ascii="Cambria Math" w:hAnsi="Cambria Math"/>
              </w:rPr>
              <m:t>k</m:t>
            </m:r>
          </m:sub>
        </m:sSub>
        <m:d>
          <m:dPr>
            <m:ctrlPr>
              <w:rPr>
                <w:rFonts w:ascii="Cambria Math" w:hAnsi="Cambria Math"/>
                <w:i/>
              </w:rPr>
            </m:ctrlPr>
          </m:dPr>
          <m:e>
            <m:r>
              <m:rPr>
                <m:sty m:val="p"/>
              </m:rPr>
              <w:rPr>
                <w:rFonts w:ascii="Cambria Math" w:hAnsi="Cambria Math"/>
              </w:rPr>
              <m:t>n</m:t>
            </m:r>
          </m:e>
        </m:d>
      </m:oMath>
      <w:r w:rsidRPr="0086245D">
        <w:rPr>
          <w:lang w:val="en-US"/>
        </w:rPr>
        <w:instrText xml:space="preserve"> </w:instrText>
      </w:r>
      <w:r w:rsidRPr="0086245D">
        <w:rPr>
          <w:lang w:val="en-US"/>
        </w:rPr>
        <w:fldChar w:fldCharType="separate"/>
      </w:r>
      <w:r w:rsidRPr="00637B71">
        <w:rPr>
          <w:position w:val="-12"/>
        </w:rPr>
        <w:object w:dxaOrig="540" w:dyaOrig="360" w14:anchorId="23ADF6CC">
          <v:shape id="_x0000_i1029" type="#_x0000_t75" style="width:27.05pt;height:18.45pt" o:ole="">
            <v:imagedata r:id="rId23" o:title=""/>
          </v:shape>
          <o:OLEObject Type="Embed" ProgID="Equation.3" ShapeID="_x0000_i1029" DrawAspect="Content" ObjectID="_1555496651" r:id="rId24"/>
        </w:object>
      </w:r>
      <w:r w:rsidRPr="0086245D">
        <w:rPr>
          <w:lang w:val="en-US"/>
        </w:rPr>
        <w:fldChar w:fldCharType="end"/>
      </w:r>
      <w:r w:rsidRPr="0086245D">
        <w:rPr>
          <w:lang w:val="en-US"/>
        </w:rPr>
        <w:t xml:space="preserve">. Specifically, </w:t>
      </w:r>
    </w:p>
    <w:p w14:paraId="05C058D7" w14:textId="71866A30" w:rsidR="00ED49F4" w:rsidRDefault="00610E71" w:rsidP="00856ABD">
      <w:pPr>
        <w:widowControl w:val="0"/>
        <w:wordWrap w:val="0"/>
        <w:spacing w:after="60"/>
        <w:ind w:rightChars="100" w:right="200"/>
        <w:jc w:val="right"/>
        <w:rPr>
          <w:color w:val="000000"/>
          <w:u w:val="single"/>
          <w:lang w:eastAsia="zh-CN"/>
        </w:rPr>
      </w:pPr>
      <w:r>
        <w:rPr>
          <w:rFonts w:hint="eastAsia"/>
          <w:lang w:eastAsia="zh-CN"/>
        </w:rPr>
        <w:t xml:space="preserve">                          </w:t>
      </w:r>
      <w:r w:rsidRPr="00B87C8B">
        <w:rPr>
          <w:position w:val="-30"/>
          <w:lang w:eastAsia="zh-CN"/>
        </w:rPr>
        <w:object w:dxaOrig="6660" w:dyaOrig="720" w14:anchorId="63E1A8AE">
          <v:shape id="_x0000_i1030" type="#_x0000_t75" style="width:332.95pt;height:36.3pt" o:ole="">
            <v:imagedata r:id="rId25" o:title=""/>
          </v:shape>
          <o:OLEObject Type="Embed" ProgID="Equation.3" ShapeID="_x0000_i1030" DrawAspect="Content" ObjectID="_1555496652" r:id="rId26"/>
        </w:object>
      </w:r>
      <w:r>
        <w:rPr>
          <w:rFonts w:hint="eastAsia"/>
          <w:lang w:eastAsia="zh-CN"/>
        </w:rPr>
        <w:t xml:space="preserve">                        </w:t>
      </w:r>
    </w:p>
    <w:p w14:paraId="223D1DC4" w14:textId="77777777" w:rsidR="00856ABD" w:rsidRPr="00856ABD" w:rsidRDefault="00856ABD" w:rsidP="00856ABD">
      <w:pPr>
        <w:widowControl w:val="0"/>
        <w:spacing w:after="60"/>
        <w:ind w:rightChars="100" w:right="200"/>
        <w:jc w:val="right"/>
        <w:rPr>
          <w:color w:val="000000"/>
          <w:u w:val="single"/>
          <w:lang w:eastAsia="zh-CN"/>
        </w:rPr>
      </w:pPr>
    </w:p>
    <w:p w14:paraId="5C43A742" w14:textId="1DA5E986" w:rsidR="00610E71" w:rsidRPr="00856ABD" w:rsidRDefault="00610E71" w:rsidP="00856ABD">
      <w:pPr>
        <w:pStyle w:val="ListParagraph"/>
        <w:widowControl w:val="0"/>
        <w:numPr>
          <w:ilvl w:val="0"/>
          <w:numId w:val="13"/>
        </w:numPr>
        <w:autoSpaceDN w:val="0"/>
        <w:spacing w:after="60"/>
        <w:ind w:left="142" w:right="200" w:hanging="142"/>
        <w:rPr>
          <w:color w:val="000000"/>
          <w:lang w:eastAsia="zh-CN"/>
        </w:rPr>
      </w:pPr>
      <w:r w:rsidRPr="00856ABD">
        <w:rPr>
          <w:color w:val="000000"/>
          <w:lang w:eastAsia="zh-CN"/>
        </w:rPr>
        <w:t>A</w:t>
      </w:r>
      <w:r w:rsidRPr="00856ABD">
        <w:rPr>
          <w:rFonts w:hint="eastAsia"/>
          <w:color w:val="000000"/>
          <w:lang w:eastAsia="zh-CN"/>
        </w:rPr>
        <w:t>fter frequency offset compensation (in frequency domain), for each DMRS symbol, perform LMMSE channel estimation in frequency domain by estimating channels of each PRB from three PRBs (if available) with PRB-wise sliding (Note for PSSCH/PSCCH, 12 subcarriers of each RB is estimated from DMRS subcarriers of 3/1 PRBs, i.e., 36/12 DMRS subcarriers).</w:t>
      </w:r>
    </w:p>
    <w:p w14:paraId="18C04DFF" w14:textId="15E3B76E" w:rsidR="00610E71" w:rsidRPr="00856ABD" w:rsidRDefault="00610E71" w:rsidP="00856ABD">
      <w:pPr>
        <w:pStyle w:val="ListParagraph"/>
        <w:widowControl w:val="0"/>
        <w:numPr>
          <w:ilvl w:val="0"/>
          <w:numId w:val="13"/>
        </w:numPr>
        <w:autoSpaceDN w:val="0"/>
        <w:spacing w:after="60"/>
        <w:ind w:left="142" w:right="200" w:hanging="142"/>
        <w:rPr>
          <w:color w:val="000000"/>
          <w:lang w:eastAsia="zh-CN"/>
        </w:rPr>
      </w:pPr>
      <w:r w:rsidRPr="00610E71">
        <w:rPr>
          <w:rFonts w:hint="eastAsia"/>
          <w:color w:val="000000"/>
          <w:lang w:eastAsia="zh-CN"/>
        </w:rPr>
        <w:t>Make linear interpolation/extrapolation in time domain to estimate the channels of data OFDM symbols from the 4 DMRS symbols.</w:t>
      </w:r>
    </w:p>
    <w:sectPr w:rsidR="00610E71" w:rsidRPr="00856ABD"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69E01" w14:textId="77777777" w:rsidR="00896F6A" w:rsidRDefault="00896F6A">
      <w:r>
        <w:separator/>
      </w:r>
    </w:p>
  </w:endnote>
  <w:endnote w:type="continuationSeparator" w:id="0">
    <w:p w14:paraId="4576480C" w14:textId="77777777" w:rsidR="00896F6A" w:rsidRDefault="0089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Cambria Math">
    <w:panose1 w:val="02040503050406030204"/>
    <w:charset w:val="01"/>
    <w:family w:val="roman"/>
    <w:notTrueType/>
    <w:pitch w:val="variable"/>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D149D" w14:textId="77777777" w:rsidR="00896F6A" w:rsidRDefault="00896F6A">
      <w:r>
        <w:separator/>
      </w:r>
    </w:p>
  </w:footnote>
  <w:footnote w:type="continuationSeparator" w:id="0">
    <w:p w14:paraId="4CCB2DE1" w14:textId="77777777" w:rsidR="00896F6A" w:rsidRDefault="00896F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0343118"/>
    <w:multiLevelType w:val="hybridMultilevel"/>
    <w:tmpl w:val="62ACE1F4"/>
    <w:lvl w:ilvl="0" w:tplc="640A31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1C45CB"/>
    <w:multiLevelType w:val="hybridMultilevel"/>
    <w:tmpl w:val="3250B448"/>
    <w:lvl w:ilvl="0" w:tplc="B6F201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B97ADE"/>
    <w:multiLevelType w:val="hybridMultilevel"/>
    <w:tmpl w:val="4C245026"/>
    <w:lvl w:ilvl="0" w:tplc="7040A2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0622DD"/>
    <w:multiLevelType w:val="hybridMultilevel"/>
    <w:tmpl w:val="5E8C7F38"/>
    <w:lvl w:ilvl="0" w:tplc="01A098C0">
      <w:start w:val="1"/>
      <w:numFmt w:val="bullet"/>
      <w:lvlText w:val="•"/>
      <w:lvlJc w:val="left"/>
      <w:pPr>
        <w:tabs>
          <w:tab w:val="num" w:pos="720"/>
        </w:tabs>
        <w:ind w:left="720" w:hanging="360"/>
      </w:pPr>
      <w:rPr>
        <w:rFonts w:ascii="Arial" w:hAnsi="Arial" w:hint="default"/>
      </w:rPr>
    </w:lvl>
    <w:lvl w:ilvl="1" w:tplc="747AFDC8">
      <w:numFmt w:val="bullet"/>
      <w:lvlText w:val="–"/>
      <w:lvlJc w:val="left"/>
      <w:pPr>
        <w:tabs>
          <w:tab w:val="num" w:pos="1440"/>
        </w:tabs>
        <w:ind w:left="1440" w:hanging="360"/>
      </w:pPr>
      <w:rPr>
        <w:rFonts w:ascii="Arial" w:hAnsi="Arial" w:hint="default"/>
      </w:rPr>
    </w:lvl>
    <w:lvl w:ilvl="2" w:tplc="7172BCB4">
      <w:numFmt w:val="bullet"/>
      <w:lvlText w:val="•"/>
      <w:lvlJc w:val="left"/>
      <w:pPr>
        <w:tabs>
          <w:tab w:val="num" w:pos="2160"/>
        </w:tabs>
        <w:ind w:left="2160" w:hanging="360"/>
      </w:pPr>
      <w:rPr>
        <w:rFonts w:ascii="Arial" w:hAnsi="Arial" w:hint="default"/>
      </w:rPr>
    </w:lvl>
    <w:lvl w:ilvl="3" w:tplc="CCAEE1C8" w:tentative="1">
      <w:start w:val="1"/>
      <w:numFmt w:val="bullet"/>
      <w:lvlText w:val="•"/>
      <w:lvlJc w:val="left"/>
      <w:pPr>
        <w:tabs>
          <w:tab w:val="num" w:pos="2880"/>
        </w:tabs>
        <w:ind w:left="2880" w:hanging="360"/>
      </w:pPr>
      <w:rPr>
        <w:rFonts w:ascii="Arial" w:hAnsi="Arial" w:hint="default"/>
      </w:rPr>
    </w:lvl>
    <w:lvl w:ilvl="4" w:tplc="306269C6" w:tentative="1">
      <w:start w:val="1"/>
      <w:numFmt w:val="bullet"/>
      <w:lvlText w:val="•"/>
      <w:lvlJc w:val="left"/>
      <w:pPr>
        <w:tabs>
          <w:tab w:val="num" w:pos="3600"/>
        </w:tabs>
        <w:ind w:left="3600" w:hanging="360"/>
      </w:pPr>
      <w:rPr>
        <w:rFonts w:ascii="Arial" w:hAnsi="Arial" w:hint="default"/>
      </w:rPr>
    </w:lvl>
    <w:lvl w:ilvl="5" w:tplc="71EE1D98" w:tentative="1">
      <w:start w:val="1"/>
      <w:numFmt w:val="bullet"/>
      <w:lvlText w:val="•"/>
      <w:lvlJc w:val="left"/>
      <w:pPr>
        <w:tabs>
          <w:tab w:val="num" w:pos="4320"/>
        </w:tabs>
        <w:ind w:left="4320" w:hanging="360"/>
      </w:pPr>
      <w:rPr>
        <w:rFonts w:ascii="Arial" w:hAnsi="Arial" w:hint="default"/>
      </w:rPr>
    </w:lvl>
    <w:lvl w:ilvl="6" w:tplc="C88E6ED8" w:tentative="1">
      <w:start w:val="1"/>
      <w:numFmt w:val="bullet"/>
      <w:lvlText w:val="•"/>
      <w:lvlJc w:val="left"/>
      <w:pPr>
        <w:tabs>
          <w:tab w:val="num" w:pos="5040"/>
        </w:tabs>
        <w:ind w:left="5040" w:hanging="360"/>
      </w:pPr>
      <w:rPr>
        <w:rFonts w:ascii="Arial" w:hAnsi="Arial" w:hint="default"/>
      </w:rPr>
    </w:lvl>
    <w:lvl w:ilvl="7" w:tplc="CC124B28" w:tentative="1">
      <w:start w:val="1"/>
      <w:numFmt w:val="bullet"/>
      <w:lvlText w:val="•"/>
      <w:lvlJc w:val="left"/>
      <w:pPr>
        <w:tabs>
          <w:tab w:val="num" w:pos="5760"/>
        </w:tabs>
        <w:ind w:left="5760" w:hanging="360"/>
      </w:pPr>
      <w:rPr>
        <w:rFonts w:ascii="Arial" w:hAnsi="Arial" w:hint="default"/>
      </w:rPr>
    </w:lvl>
    <w:lvl w:ilvl="8" w:tplc="B93233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512BA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465953"/>
    <w:multiLevelType w:val="hybridMultilevel"/>
    <w:tmpl w:val="682CC9F0"/>
    <w:lvl w:ilvl="0" w:tplc="906C1A2A">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5952BB"/>
    <w:multiLevelType w:val="hybridMultilevel"/>
    <w:tmpl w:val="0AA01218"/>
    <w:lvl w:ilvl="0" w:tplc="33EAEA8A">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3"/>
  </w:num>
  <w:num w:numId="6">
    <w:abstractNumId w:val="7"/>
  </w:num>
  <w:num w:numId="7">
    <w:abstractNumId w:val="11"/>
  </w:num>
  <w:num w:numId="8">
    <w:abstractNumId w:val="14"/>
  </w:num>
  <w:num w:numId="9">
    <w:abstractNumId w:val="2"/>
  </w:num>
  <w:num w:numId="10">
    <w:abstractNumId w:val="3"/>
  </w:num>
  <w:num w:numId="11">
    <w:abstractNumId w:val="8"/>
  </w:num>
  <w:num w:numId="12">
    <w:abstractNumId w:val="5"/>
  </w:num>
  <w:num w:numId="13">
    <w:abstractNumId w:val="12"/>
  </w:num>
  <w:num w:numId="14">
    <w:abstractNumId w:val="10"/>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24CE"/>
    <w:rsid w:val="000036D5"/>
    <w:rsid w:val="00003C1C"/>
    <w:rsid w:val="00004AE4"/>
    <w:rsid w:val="000058ED"/>
    <w:rsid w:val="000076DB"/>
    <w:rsid w:val="00007ADD"/>
    <w:rsid w:val="000123E5"/>
    <w:rsid w:val="00013E2C"/>
    <w:rsid w:val="00014573"/>
    <w:rsid w:val="00016079"/>
    <w:rsid w:val="0002134D"/>
    <w:rsid w:val="000217CF"/>
    <w:rsid w:val="000222C6"/>
    <w:rsid w:val="000231C1"/>
    <w:rsid w:val="00023867"/>
    <w:rsid w:val="00027EF8"/>
    <w:rsid w:val="00030AFD"/>
    <w:rsid w:val="00033397"/>
    <w:rsid w:val="000342EB"/>
    <w:rsid w:val="00034317"/>
    <w:rsid w:val="00037F38"/>
    <w:rsid w:val="00040095"/>
    <w:rsid w:val="000400CF"/>
    <w:rsid w:val="00040641"/>
    <w:rsid w:val="0004185C"/>
    <w:rsid w:val="00042866"/>
    <w:rsid w:val="00043647"/>
    <w:rsid w:val="000453A2"/>
    <w:rsid w:val="00050903"/>
    <w:rsid w:val="000517F1"/>
    <w:rsid w:val="00053E89"/>
    <w:rsid w:val="000579A8"/>
    <w:rsid w:val="00061EF6"/>
    <w:rsid w:val="00062CF2"/>
    <w:rsid w:val="00062F4C"/>
    <w:rsid w:val="00071BBD"/>
    <w:rsid w:val="00076CC4"/>
    <w:rsid w:val="0007715B"/>
    <w:rsid w:val="00077523"/>
    <w:rsid w:val="00080512"/>
    <w:rsid w:val="000859D6"/>
    <w:rsid w:val="00090468"/>
    <w:rsid w:val="00092ADC"/>
    <w:rsid w:val="00094518"/>
    <w:rsid w:val="00095B45"/>
    <w:rsid w:val="00096193"/>
    <w:rsid w:val="000A3C88"/>
    <w:rsid w:val="000B055F"/>
    <w:rsid w:val="000B1B43"/>
    <w:rsid w:val="000B7BCF"/>
    <w:rsid w:val="000C0129"/>
    <w:rsid w:val="000C15BD"/>
    <w:rsid w:val="000C522B"/>
    <w:rsid w:val="000C668E"/>
    <w:rsid w:val="000C7751"/>
    <w:rsid w:val="000D34AE"/>
    <w:rsid w:val="000D5724"/>
    <w:rsid w:val="000D58AB"/>
    <w:rsid w:val="000E2155"/>
    <w:rsid w:val="000E706B"/>
    <w:rsid w:val="000F0AD4"/>
    <w:rsid w:val="000F0DA7"/>
    <w:rsid w:val="00102C0E"/>
    <w:rsid w:val="00102D32"/>
    <w:rsid w:val="001104F7"/>
    <w:rsid w:val="00112B26"/>
    <w:rsid w:val="00114498"/>
    <w:rsid w:val="00114974"/>
    <w:rsid w:val="00124E9D"/>
    <w:rsid w:val="0012595B"/>
    <w:rsid w:val="0012734B"/>
    <w:rsid w:val="00127FA1"/>
    <w:rsid w:val="00133A93"/>
    <w:rsid w:val="001359D9"/>
    <w:rsid w:val="0013678A"/>
    <w:rsid w:val="00147928"/>
    <w:rsid w:val="00157615"/>
    <w:rsid w:val="00160708"/>
    <w:rsid w:val="00160A8C"/>
    <w:rsid w:val="00163EC5"/>
    <w:rsid w:val="00170D36"/>
    <w:rsid w:val="001715B6"/>
    <w:rsid w:val="00172903"/>
    <w:rsid w:val="001741A0"/>
    <w:rsid w:val="00174D83"/>
    <w:rsid w:val="00175569"/>
    <w:rsid w:val="0017599F"/>
    <w:rsid w:val="001774F5"/>
    <w:rsid w:val="00180C3A"/>
    <w:rsid w:val="00181788"/>
    <w:rsid w:val="001831AA"/>
    <w:rsid w:val="00183E2F"/>
    <w:rsid w:val="00185861"/>
    <w:rsid w:val="00186199"/>
    <w:rsid w:val="00186F22"/>
    <w:rsid w:val="00190201"/>
    <w:rsid w:val="0019110F"/>
    <w:rsid w:val="00193E32"/>
    <w:rsid w:val="00194CD0"/>
    <w:rsid w:val="001958C8"/>
    <w:rsid w:val="001A053A"/>
    <w:rsid w:val="001A054C"/>
    <w:rsid w:val="001A19CA"/>
    <w:rsid w:val="001A1A0A"/>
    <w:rsid w:val="001A5056"/>
    <w:rsid w:val="001A5DFC"/>
    <w:rsid w:val="001A6050"/>
    <w:rsid w:val="001B1A55"/>
    <w:rsid w:val="001B49C9"/>
    <w:rsid w:val="001B78C7"/>
    <w:rsid w:val="001C08AF"/>
    <w:rsid w:val="001C23CA"/>
    <w:rsid w:val="001C26F7"/>
    <w:rsid w:val="001C6217"/>
    <w:rsid w:val="001C7D7C"/>
    <w:rsid w:val="001D4903"/>
    <w:rsid w:val="001D4DD9"/>
    <w:rsid w:val="001D56A3"/>
    <w:rsid w:val="001E19A7"/>
    <w:rsid w:val="001E5822"/>
    <w:rsid w:val="001E6EDF"/>
    <w:rsid w:val="001F168B"/>
    <w:rsid w:val="001F42AA"/>
    <w:rsid w:val="001F7831"/>
    <w:rsid w:val="00200E0B"/>
    <w:rsid w:val="0020136E"/>
    <w:rsid w:val="00203A3A"/>
    <w:rsid w:val="00204045"/>
    <w:rsid w:val="00210EE3"/>
    <w:rsid w:val="002120EC"/>
    <w:rsid w:val="002126CE"/>
    <w:rsid w:val="00215E70"/>
    <w:rsid w:val="00215EED"/>
    <w:rsid w:val="0021654A"/>
    <w:rsid w:val="00221530"/>
    <w:rsid w:val="002224C6"/>
    <w:rsid w:val="00222816"/>
    <w:rsid w:val="0022606D"/>
    <w:rsid w:val="00227B65"/>
    <w:rsid w:val="00231734"/>
    <w:rsid w:val="00233D83"/>
    <w:rsid w:val="00234A2A"/>
    <w:rsid w:val="00241E2D"/>
    <w:rsid w:val="002447FF"/>
    <w:rsid w:val="00244BE7"/>
    <w:rsid w:val="00245303"/>
    <w:rsid w:val="0024554A"/>
    <w:rsid w:val="00245FA4"/>
    <w:rsid w:val="002463F9"/>
    <w:rsid w:val="00254B74"/>
    <w:rsid w:val="00257770"/>
    <w:rsid w:val="002606CA"/>
    <w:rsid w:val="002619CE"/>
    <w:rsid w:val="00264905"/>
    <w:rsid w:val="002650B5"/>
    <w:rsid w:val="0026721D"/>
    <w:rsid w:val="0027330F"/>
    <w:rsid w:val="002747EC"/>
    <w:rsid w:val="00274835"/>
    <w:rsid w:val="00275196"/>
    <w:rsid w:val="00275FEF"/>
    <w:rsid w:val="002766BB"/>
    <w:rsid w:val="002773C2"/>
    <w:rsid w:val="002802B5"/>
    <w:rsid w:val="00280AD8"/>
    <w:rsid w:val="002854B1"/>
    <w:rsid w:val="002855BF"/>
    <w:rsid w:val="00285757"/>
    <w:rsid w:val="00286549"/>
    <w:rsid w:val="00293E77"/>
    <w:rsid w:val="0029756E"/>
    <w:rsid w:val="002A15A0"/>
    <w:rsid w:val="002A2BD3"/>
    <w:rsid w:val="002A7A42"/>
    <w:rsid w:val="002B0F0F"/>
    <w:rsid w:val="002B322E"/>
    <w:rsid w:val="002B3C52"/>
    <w:rsid w:val="002B548A"/>
    <w:rsid w:val="002B5769"/>
    <w:rsid w:val="002B5ECC"/>
    <w:rsid w:val="002B793F"/>
    <w:rsid w:val="002C0E3C"/>
    <w:rsid w:val="002C348F"/>
    <w:rsid w:val="002C4A64"/>
    <w:rsid w:val="002C55BD"/>
    <w:rsid w:val="002C7594"/>
    <w:rsid w:val="002D094F"/>
    <w:rsid w:val="002D266C"/>
    <w:rsid w:val="002D2A86"/>
    <w:rsid w:val="002D2BAC"/>
    <w:rsid w:val="002D69FD"/>
    <w:rsid w:val="002D6E47"/>
    <w:rsid w:val="002D7C22"/>
    <w:rsid w:val="002E0158"/>
    <w:rsid w:val="002E0383"/>
    <w:rsid w:val="002E1628"/>
    <w:rsid w:val="002E29D4"/>
    <w:rsid w:val="002E4086"/>
    <w:rsid w:val="002E5B05"/>
    <w:rsid w:val="002E7F96"/>
    <w:rsid w:val="002F0D22"/>
    <w:rsid w:val="002F32FC"/>
    <w:rsid w:val="0030035F"/>
    <w:rsid w:val="00302A20"/>
    <w:rsid w:val="0030709E"/>
    <w:rsid w:val="003079DF"/>
    <w:rsid w:val="00310EBA"/>
    <w:rsid w:val="00312303"/>
    <w:rsid w:val="00313FB0"/>
    <w:rsid w:val="0031453C"/>
    <w:rsid w:val="0031498C"/>
    <w:rsid w:val="003172DC"/>
    <w:rsid w:val="003208E0"/>
    <w:rsid w:val="00323F33"/>
    <w:rsid w:val="00324665"/>
    <w:rsid w:val="0032571B"/>
    <w:rsid w:val="0032591A"/>
    <w:rsid w:val="00326069"/>
    <w:rsid w:val="00327159"/>
    <w:rsid w:val="00327269"/>
    <w:rsid w:val="00331B76"/>
    <w:rsid w:val="00334B39"/>
    <w:rsid w:val="00334ED1"/>
    <w:rsid w:val="00346ACF"/>
    <w:rsid w:val="0035016D"/>
    <w:rsid w:val="0035321F"/>
    <w:rsid w:val="0035360B"/>
    <w:rsid w:val="0035462D"/>
    <w:rsid w:val="00354FD3"/>
    <w:rsid w:val="00364CDF"/>
    <w:rsid w:val="00371E4F"/>
    <w:rsid w:val="003A7A92"/>
    <w:rsid w:val="003B008F"/>
    <w:rsid w:val="003B1884"/>
    <w:rsid w:val="003B25E0"/>
    <w:rsid w:val="003B3B30"/>
    <w:rsid w:val="003B40AD"/>
    <w:rsid w:val="003B500D"/>
    <w:rsid w:val="003B5DFC"/>
    <w:rsid w:val="003B6EEB"/>
    <w:rsid w:val="003C28B3"/>
    <w:rsid w:val="003C3093"/>
    <w:rsid w:val="003C3101"/>
    <w:rsid w:val="003C414F"/>
    <w:rsid w:val="003C4E37"/>
    <w:rsid w:val="003D14BD"/>
    <w:rsid w:val="003D31D6"/>
    <w:rsid w:val="003D46DA"/>
    <w:rsid w:val="003D4796"/>
    <w:rsid w:val="003D5A55"/>
    <w:rsid w:val="003D6FC4"/>
    <w:rsid w:val="003D75C9"/>
    <w:rsid w:val="003E0DFC"/>
    <w:rsid w:val="003E16BE"/>
    <w:rsid w:val="003E1BEA"/>
    <w:rsid w:val="003E2E1F"/>
    <w:rsid w:val="003E35DF"/>
    <w:rsid w:val="003E35EE"/>
    <w:rsid w:val="003E7A66"/>
    <w:rsid w:val="003F129B"/>
    <w:rsid w:val="003F4326"/>
    <w:rsid w:val="003F5965"/>
    <w:rsid w:val="003F6C84"/>
    <w:rsid w:val="00401855"/>
    <w:rsid w:val="00401A89"/>
    <w:rsid w:val="00403917"/>
    <w:rsid w:val="0040681A"/>
    <w:rsid w:val="00406D4E"/>
    <w:rsid w:val="00411EC2"/>
    <w:rsid w:val="0041322E"/>
    <w:rsid w:val="004147F3"/>
    <w:rsid w:val="00420573"/>
    <w:rsid w:val="00423E1D"/>
    <w:rsid w:val="00426CB9"/>
    <w:rsid w:val="0042720A"/>
    <w:rsid w:val="00430ECC"/>
    <w:rsid w:val="00432B51"/>
    <w:rsid w:val="0043507F"/>
    <w:rsid w:val="00436C8E"/>
    <w:rsid w:val="004436EB"/>
    <w:rsid w:val="00446A56"/>
    <w:rsid w:val="0044724E"/>
    <w:rsid w:val="004503F8"/>
    <w:rsid w:val="0045096D"/>
    <w:rsid w:val="00455351"/>
    <w:rsid w:val="00456D8E"/>
    <w:rsid w:val="00457E55"/>
    <w:rsid w:val="0046457A"/>
    <w:rsid w:val="00465833"/>
    <w:rsid w:val="00472AD1"/>
    <w:rsid w:val="00475A6C"/>
    <w:rsid w:val="00477455"/>
    <w:rsid w:val="004777DB"/>
    <w:rsid w:val="00494108"/>
    <w:rsid w:val="004B018B"/>
    <w:rsid w:val="004B33D5"/>
    <w:rsid w:val="004B4005"/>
    <w:rsid w:val="004B4358"/>
    <w:rsid w:val="004B4378"/>
    <w:rsid w:val="004B5016"/>
    <w:rsid w:val="004B59B3"/>
    <w:rsid w:val="004B75D2"/>
    <w:rsid w:val="004C1FDA"/>
    <w:rsid w:val="004D3578"/>
    <w:rsid w:val="004D380D"/>
    <w:rsid w:val="004D4313"/>
    <w:rsid w:val="004D60F5"/>
    <w:rsid w:val="004D67C6"/>
    <w:rsid w:val="004D7A33"/>
    <w:rsid w:val="004E0492"/>
    <w:rsid w:val="004E0496"/>
    <w:rsid w:val="004E08A8"/>
    <w:rsid w:val="004E213A"/>
    <w:rsid w:val="004E26A1"/>
    <w:rsid w:val="004F7C49"/>
    <w:rsid w:val="00501D26"/>
    <w:rsid w:val="00503130"/>
    <w:rsid w:val="00503171"/>
    <w:rsid w:val="00503906"/>
    <w:rsid w:val="00503AD5"/>
    <w:rsid w:val="00505F89"/>
    <w:rsid w:val="00506928"/>
    <w:rsid w:val="00510BD8"/>
    <w:rsid w:val="00510C2E"/>
    <w:rsid w:val="00510E01"/>
    <w:rsid w:val="0051119B"/>
    <w:rsid w:val="00512AF2"/>
    <w:rsid w:val="00514158"/>
    <w:rsid w:val="005215DD"/>
    <w:rsid w:val="00525374"/>
    <w:rsid w:val="00530722"/>
    <w:rsid w:val="00530D12"/>
    <w:rsid w:val="005333DA"/>
    <w:rsid w:val="00534DA0"/>
    <w:rsid w:val="00535BDE"/>
    <w:rsid w:val="00535DD1"/>
    <w:rsid w:val="00537E71"/>
    <w:rsid w:val="00541000"/>
    <w:rsid w:val="00542CD5"/>
    <w:rsid w:val="00543E6C"/>
    <w:rsid w:val="005465BA"/>
    <w:rsid w:val="0054727A"/>
    <w:rsid w:val="00552AD2"/>
    <w:rsid w:val="00552FF8"/>
    <w:rsid w:val="0055340A"/>
    <w:rsid w:val="005559F0"/>
    <w:rsid w:val="00557397"/>
    <w:rsid w:val="00557533"/>
    <w:rsid w:val="00557BA1"/>
    <w:rsid w:val="00560328"/>
    <w:rsid w:val="00560A8F"/>
    <w:rsid w:val="005610E0"/>
    <w:rsid w:val="00563435"/>
    <w:rsid w:val="00563D16"/>
    <w:rsid w:val="00565087"/>
    <w:rsid w:val="0056573F"/>
    <w:rsid w:val="005667A5"/>
    <w:rsid w:val="005722B5"/>
    <w:rsid w:val="005815F8"/>
    <w:rsid w:val="00585104"/>
    <w:rsid w:val="00592357"/>
    <w:rsid w:val="005A0D0C"/>
    <w:rsid w:val="005A4397"/>
    <w:rsid w:val="005A749D"/>
    <w:rsid w:val="005B3CEC"/>
    <w:rsid w:val="005B3F79"/>
    <w:rsid w:val="005B571D"/>
    <w:rsid w:val="005B657A"/>
    <w:rsid w:val="005B79C5"/>
    <w:rsid w:val="005C140D"/>
    <w:rsid w:val="005C39C2"/>
    <w:rsid w:val="005C3D9C"/>
    <w:rsid w:val="005C4BA1"/>
    <w:rsid w:val="005C4DA3"/>
    <w:rsid w:val="005D193C"/>
    <w:rsid w:val="005D5CB5"/>
    <w:rsid w:val="005D5E4C"/>
    <w:rsid w:val="005D64C4"/>
    <w:rsid w:val="005E1D14"/>
    <w:rsid w:val="005E2C3C"/>
    <w:rsid w:val="005E42E4"/>
    <w:rsid w:val="005E79BD"/>
    <w:rsid w:val="005F211A"/>
    <w:rsid w:val="005F22DA"/>
    <w:rsid w:val="005F477A"/>
    <w:rsid w:val="005F4D93"/>
    <w:rsid w:val="005F6B50"/>
    <w:rsid w:val="006003D0"/>
    <w:rsid w:val="006018C3"/>
    <w:rsid w:val="00601CDA"/>
    <w:rsid w:val="006108E2"/>
    <w:rsid w:val="00610E71"/>
    <w:rsid w:val="00611566"/>
    <w:rsid w:val="00611D8A"/>
    <w:rsid w:val="00611FCE"/>
    <w:rsid w:val="00613E74"/>
    <w:rsid w:val="00614A68"/>
    <w:rsid w:val="00614B35"/>
    <w:rsid w:val="00616B4D"/>
    <w:rsid w:val="006177CB"/>
    <w:rsid w:val="00620212"/>
    <w:rsid w:val="006251B9"/>
    <w:rsid w:val="006260C3"/>
    <w:rsid w:val="00627E40"/>
    <w:rsid w:val="00635D4E"/>
    <w:rsid w:val="00635EEC"/>
    <w:rsid w:val="00636B45"/>
    <w:rsid w:val="00641ED1"/>
    <w:rsid w:val="00642D4F"/>
    <w:rsid w:val="00643D78"/>
    <w:rsid w:val="00644741"/>
    <w:rsid w:val="006453F1"/>
    <w:rsid w:val="00646B9E"/>
    <w:rsid w:val="00646D99"/>
    <w:rsid w:val="00647E3C"/>
    <w:rsid w:val="006500D1"/>
    <w:rsid w:val="006517D0"/>
    <w:rsid w:val="00651AE2"/>
    <w:rsid w:val="00653F78"/>
    <w:rsid w:val="006544B1"/>
    <w:rsid w:val="006562B0"/>
    <w:rsid w:val="00656910"/>
    <w:rsid w:val="006572F9"/>
    <w:rsid w:val="00661139"/>
    <w:rsid w:val="00662D63"/>
    <w:rsid w:val="00664403"/>
    <w:rsid w:val="00665371"/>
    <w:rsid w:val="00666139"/>
    <w:rsid w:val="00672041"/>
    <w:rsid w:val="00676DFE"/>
    <w:rsid w:val="00677677"/>
    <w:rsid w:val="00681322"/>
    <w:rsid w:val="00686190"/>
    <w:rsid w:val="00686D52"/>
    <w:rsid w:val="00687048"/>
    <w:rsid w:val="00691F80"/>
    <w:rsid w:val="00693730"/>
    <w:rsid w:val="00695B28"/>
    <w:rsid w:val="00695C0D"/>
    <w:rsid w:val="006A472D"/>
    <w:rsid w:val="006A4B36"/>
    <w:rsid w:val="006A6CF6"/>
    <w:rsid w:val="006B06D1"/>
    <w:rsid w:val="006B2EAD"/>
    <w:rsid w:val="006B409A"/>
    <w:rsid w:val="006B4A0C"/>
    <w:rsid w:val="006C02C9"/>
    <w:rsid w:val="006C056C"/>
    <w:rsid w:val="006C4DBE"/>
    <w:rsid w:val="006C66D8"/>
    <w:rsid w:val="006C72E4"/>
    <w:rsid w:val="006C7DE8"/>
    <w:rsid w:val="006D1E24"/>
    <w:rsid w:val="006D3316"/>
    <w:rsid w:val="006D4290"/>
    <w:rsid w:val="006E184D"/>
    <w:rsid w:val="006E1EE1"/>
    <w:rsid w:val="006E2A4D"/>
    <w:rsid w:val="006E2CE7"/>
    <w:rsid w:val="006E317B"/>
    <w:rsid w:val="006E439E"/>
    <w:rsid w:val="006E5C12"/>
    <w:rsid w:val="006E7655"/>
    <w:rsid w:val="006E7875"/>
    <w:rsid w:val="006F1495"/>
    <w:rsid w:val="006F176F"/>
    <w:rsid w:val="006F22D5"/>
    <w:rsid w:val="006F2F12"/>
    <w:rsid w:val="006F6A2C"/>
    <w:rsid w:val="00702A51"/>
    <w:rsid w:val="00712C73"/>
    <w:rsid w:val="00713380"/>
    <w:rsid w:val="00713C64"/>
    <w:rsid w:val="00715FDE"/>
    <w:rsid w:val="00717954"/>
    <w:rsid w:val="00722009"/>
    <w:rsid w:val="00723699"/>
    <w:rsid w:val="00726AF2"/>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81F0F"/>
    <w:rsid w:val="0078727C"/>
    <w:rsid w:val="0079049D"/>
    <w:rsid w:val="007A3390"/>
    <w:rsid w:val="007A5A70"/>
    <w:rsid w:val="007B18D8"/>
    <w:rsid w:val="007B481B"/>
    <w:rsid w:val="007B7E4B"/>
    <w:rsid w:val="007C05B8"/>
    <w:rsid w:val="007C095F"/>
    <w:rsid w:val="007C3793"/>
    <w:rsid w:val="007C634F"/>
    <w:rsid w:val="007D0CE7"/>
    <w:rsid w:val="007D407E"/>
    <w:rsid w:val="007D5507"/>
    <w:rsid w:val="007D7900"/>
    <w:rsid w:val="007E45BF"/>
    <w:rsid w:val="007E4BD5"/>
    <w:rsid w:val="007E4FE3"/>
    <w:rsid w:val="007E5DCD"/>
    <w:rsid w:val="007F6B24"/>
    <w:rsid w:val="007F7952"/>
    <w:rsid w:val="008028A4"/>
    <w:rsid w:val="00803D6A"/>
    <w:rsid w:val="00812735"/>
    <w:rsid w:val="00814B12"/>
    <w:rsid w:val="00816205"/>
    <w:rsid w:val="00816876"/>
    <w:rsid w:val="0082018A"/>
    <w:rsid w:val="00821BF3"/>
    <w:rsid w:val="00823A80"/>
    <w:rsid w:val="00832A32"/>
    <w:rsid w:val="008332DF"/>
    <w:rsid w:val="00834822"/>
    <w:rsid w:val="0084236D"/>
    <w:rsid w:val="0084571B"/>
    <w:rsid w:val="00847D51"/>
    <w:rsid w:val="008501B3"/>
    <w:rsid w:val="008503BF"/>
    <w:rsid w:val="0085327E"/>
    <w:rsid w:val="00853DE9"/>
    <w:rsid w:val="00854EF7"/>
    <w:rsid w:val="0085622F"/>
    <w:rsid w:val="008562AC"/>
    <w:rsid w:val="00856ABD"/>
    <w:rsid w:val="008632C4"/>
    <w:rsid w:val="00863715"/>
    <w:rsid w:val="00864EDB"/>
    <w:rsid w:val="00867EE2"/>
    <w:rsid w:val="008707B9"/>
    <w:rsid w:val="00870D95"/>
    <w:rsid w:val="008748A2"/>
    <w:rsid w:val="00875926"/>
    <w:rsid w:val="008768CA"/>
    <w:rsid w:val="0087716E"/>
    <w:rsid w:val="00880559"/>
    <w:rsid w:val="008823DE"/>
    <w:rsid w:val="00883804"/>
    <w:rsid w:val="00884562"/>
    <w:rsid w:val="0088498B"/>
    <w:rsid w:val="00885E06"/>
    <w:rsid w:val="008902BB"/>
    <w:rsid w:val="008929FA"/>
    <w:rsid w:val="008930F9"/>
    <w:rsid w:val="00896F6A"/>
    <w:rsid w:val="00897777"/>
    <w:rsid w:val="008A3C48"/>
    <w:rsid w:val="008A4706"/>
    <w:rsid w:val="008A4F92"/>
    <w:rsid w:val="008A5335"/>
    <w:rsid w:val="008A5509"/>
    <w:rsid w:val="008A6CE5"/>
    <w:rsid w:val="008A7453"/>
    <w:rsid w:val="008B3F99"/>
    <w:rsid w:val="008B511A"/>
    <w:rsid w:val="008C49DC"/>
    <w:rsid w:val="008C5FA6"/>
    <w:rsid w:val="008C6488"/>
    <w:rsid w:val="008C6BFA"/>
    <w:rsid w:val="008D05F7"/>
    <w:rsid w:val="008D2BBA"/>
    <w:rsid w:val="008D3FD6"/>
    <w:rsid w:val="008D79DC"/>
    <w:rsid w:val="008E45FE"/>
    <w:rsid w:val="008E7CA5"/>
    <w:rsid w:val="008F38EF"/>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4419"/>
    <w:rsid w:val="00926119"/>
    <w:rsid w:val="00926D7E"/>
    <w:rsid w:val="00926EE6"/>
    <w:rsid w:val="00931B55"/>
    <w:rsid w:val="009328CE"/>
    <w:rsid w:val="00933952"/>
    <w:rsid w:val="00934DB2"/>
    <w:rsid w:val="0093513A"/>
    <w:rsid w:val="00940A97"/>
    <w:rsid w:val="00942EC2"/>
    <w:rsid w:val="0094733B"/>
    <w:rsid w:val="00947793"/>
    <w:rsid w:val="00950E97"/>
    <w:rsid w:val="009523C1"/>
    <w:rsid w:val="00961A5E"/>
    <w:rsid w:val="00961B32"/>
    <w:rsid w:val="0096579F"/>
    <w:rsid w:val="00966D6B"/>
    <w:rsid w:val="009701EF"/>
    <w:rsid w:val="009706EE"/>
    <w:rsid w:val="00971488"/>
    <w:rsid w:val="0097280A"/>
    <w:rsid w:val="0097385C"/>
    <w:rsid w:val="00974BB0"/>
    <w:rsid w:val="009760E9"/>
    <w:rsid w:val="009775B9"/>
    <w:rsid w:val="0098031E"/>
    <w:rsid w:val="00981CBD"/>
    <w:rsid w:val="0098219E"/>
    <w:rsid w:val="009848A8"/>
    <w:rsid w:val="00987265"/>
    <w:rsid w:val="00995DC7"/>
    <w:rsid w:val="00996F29"/>
    <w:rsid w:val="009971D5"/>
    <w:rsid w:val="009A1682"/>
    <w:rsid w:val="009A4B28"/>
    <w:rsid w:val="009A63EC"/>
    <w:rsid w:val="009A708B"/>
    <w:rsid w:val="009B07CD"/>
    <w:rsid w:val="009B0E06"/>
    <w:rsid w:val="009B281E"/>
    <w:rsid w:val="009B40B1"/>
    <w:rsid w:val="009B44F4"/>
    <w:rsid w:val="009B494F"/>
    <w:rsid w:val="009B571B"/>
    <w:rsid w:val="009C27D9"/>
    <w:rsid w:val="009C2ECD"/>
    <w:rsid w:val="009C47C2"/>
    <w:rsid w:val="009C7A67"/>
    <w:rsid w:val="009D028B"/>
    <w:rsid w:val="009D66BD"/>
    <w:rsid w:val="009D74EF"/>
    <w:rsid w:val="009D7FBE"/>
    <w:rsid w:val="009E0349"/>
    <w:rsid w:val="009E3D88"/>
    <w:rsid w:val="009F59F4"/>
    <w:rsid w:val="00A01288"/>
    <w:rsid w:val="00A01975"/>
    <w:rsid w:val="00A0427C"/>
    <w:rsid w:val="00A04350"/>
    <w:rsid w:val="00A047EC"/>
    <w:rsid w:val="00A10F02"/>
    <w:rsid w:val="00A1374A"/>
    <w:rsid w:val="00A13D37"/>
    <w:rsid w:val="00A1445D"/>
    <w:rsid w:val="00A14AA0"/>
    <w:rsid w:val="00A162FD"/>
    <w:rsid w:val="00A207DC"/>
    <w:rsid w:val="00A211FE"/>
    <w:rsid w:val="00A21C8A"/>
    <w:rsid w:val="00A23D0C"/>
    <w:rsid w:val="00A23E1B"/>
    <w:rsid w:val="00A24939"/>
    <w:rsid w:val="00A305E6"/>
    <w:rsid w:val="00A320BB"/>
    <w:rsid w:val="00A320F2"/>
    <w:rsid w:val="00A41169"/>
    <w:rsid w:val="00A42069"/>
    <w:rsid w:val="00A46B89"/>
    <w:rsid w:val="00A50BBA"/>
    <w:rsid w:val="00A52CAB"/>
    <w:rsid w:val="00A53724"/>
    <w:rsid w:val="00A55760"/>
    <w:rsid w:val="00A57447"/>
    <w:rsid w:val="00A6001F"/>
    <w:rsid w:val="00A61139"/>
    <w:rsid w:val="00A62F64"/>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3CB2"/>
    <w:rsid w:val="00A85B8E"/>
    <w:rsid w:val="00A869E5"/>
    <w:rsid w:val="00A8736F"/>
    <w:rsid w:val="00A90212"/>
    <w:rsid w:val="00A9671C"/>
    <w:rsid w:val="00A97620"/>
    <w:rsid w:val="00A9785F"/>
    <w:rsid w:val="00AB29B5"/>
    <w:rsid w:val="00AB2EE3"/>
    <w:rsid w:val="00AB3295"/>
    <w:rsid w:val="00AB471F"/>
    <w:rsid w:val="00AC06C5"/>
    <w:rsid w:val="00AC37EA"/>
    <w:rsid w:val="00AC4E14"/>
    <w:rsid w:val="00AD2F8E"/>
    <w:rsid w:val="00AD405B"/>
    <w:rsid w:val="00AE197A"/>
    <w:rsid w:val="00AE326C"/>
    <w:rsid w:val="00AE3AC5"/>
    <w:rsid w:val="00AE6525"/>
    <w:rsid w:val="00AE766D"/>
    <w:rsid w:val="00AF0565"/>
    <w:rsid w:val="00AF140E"/>
    <w:rsid w:val="00AF421D"/>
    <w:rsid w:val="00AF6858"/>
    <w:rsid w:val="00B00CFA"/>
    <w:rsid w:val="00B031CA"/>
    <w:rsid w:val="00B034ED"/>
    <w:rsid w:val="00B03D70"/>
    <w:rsid w:val="00B06773"/>
    <w:rsid w:val="00B07A8E"/>
    <w:rsid w:val="00B12545"/>
    <w:rsid w:val="00B13E92"/>
    <w:rsid w:val="00B15449"/>
    <w:rsid w:val="00B1740A"/>
    <w:rsid w:val="00B20E74"/>
    <w:rsid w:val="00B21117"/>
    <w:rsid w:val="00B25897"/>
    <w:rsid w:val="00B263BE"/>
    <w:rsid w:val="00B27A2D"/>
    <w:rsid w:val="00B33597"/>
    <w:rsid w:val="00B34D28"/>
    <w:rsid w:val="00B35D42"/>
    <w:rsid w:val="00B35F63"/>
    <w:rsid w:val="00B36DEE"/>
    <w:rsid w:val="00B401E4"/>
    <w:rsid w:val="00B404FE"/>
    <w:rsid w:val="00B406B3"/>
    <w:rsid w:val="00B40BE9"/>
    <w:rsid w:val="00B47FD1"/>
    <w:rsid w:val="00B51329"/>
    <w:rsid w:val="00B5172D"/>
    <w:rsid w:val="00B545CB"/>
    <w:rsid w:val="00B55233"/>
    <w:rsid w:val="00B679E7"/>
    <w:rsid w:val="00B73B52"/>
    <w:rsid w:val="00B73F7E"/>
    <w:rsid w:val="00B761DE"/>
    <w:rsid w:val="00B77265"/>
    <w:rsid w:val="00B827F5"/>
    <w:rsid w:val="00B8678D"/>
    <w:rsid w:val="00B9054D"/>
    <w:rsid w:val="00B91F92"/>
    <w:rsid w:val="00B93159"/>
    <w:rsid w:val="00B95585"/>
    <w:rsid w:val="00BA0E64"/>
    <w:rsid w:val="00BA328B"/>
    <w:rsid w:val="00BA36D9"/>
    <w:rsid w:val="00BA67DA"/>
    <w:rsid w:val="00BB05B8"/>
    <w:rsid w:val="00BB1A94"/>
    <w:rsid w:val="00BB29EF"/>
    <w:rsid w:val="00BB2EFF"/>
    <w:rsid w:val="00BB4655"/>
    <w:rsid w:val="00BC25A2"/>
    <w:rsid w:val="00BC6F1F"/>
    <w:rsid w:val="00BC7110"/>
    <w:rsid w:val="00BC776C"/>
    <w:rsid w:val="00BD08FD"/>
    <w:rsid w:val="00BD1A60"/>
    <w:rsid w:val="00BD3B14"/>
    <w:rsid w:val="00BD499A"/>
    <w:rsid w:val="00BE30D4"/>
    <w:rsid w:val="00BE32D7"/>
    <w:rsid w:val="00BE54EA"/>
    <w:rsid w:val="00BF5471"/>
    <w:rsid w:val="00BF5F44"/>
    <w:rsid w:val="00BF6A8D"/>
    <w:rsid w:val="00C0476D"/>
    <w:rsid w:val="00C07247"/>
    <w:rsid w:val="00C07F81"/>
    <w:rsid w:val="00C12B51"/>
    <w:rsid w:val="00C12C65"/>
    <w:rsid w:val="00C13621"/>
    <w:rsid w:val="00C14031"/>
    <w:rsid w:val="00C15BC5"/>
    <w:rsid w:val="00C205CB"/>
    <w:rsid w:val="00C2104E"/>
    <w:rsid w:val="00C22304"/>
    <w:rsid w:val="00C22AF4"/>
    <w:rsid w:val="00C3200F"/>
    <w:rsid w:val="00C33079"/>
    <w:rsid w:val="00C33AF3"/>
    <w:rsid w:val="00C40A00"/>
    <w:rsid w:val="00C413EE"/>
    <w:rsid w:val="00C443E7"/>
    <w:rsid w:val="00C501FC"/>
    <w:rsid w:val="00C50A08"/>
    <w:rsid w:val="00C52AE4"/>
    <w:rsid w:val="00C549F8"/>
    <w:rsid w:val="00C55236"/>
    <w:rsid w:val="00C62A0C"/>
    <w:rsid w:val="00C62B0C"/>
    <w:rsid w:val="00C70652"/>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7DD7"/>
    <w:rsid w:val="00CC19A5"/>
    <w:rsid w:val="00CC259D"/>
    <w:rsid w:val="00CC290A"/>
    <w:rsid w:val="00CC5DA1"/>
    <w:rsid w:val="00CC7D6C"/>
    <w:rsid w:val="00CD0F34"/>
    <w:rsid w:val="00CD22C0"/>
    <w:rsid w:val="00CD4C7B"/>
    <w:rsid w:val="00CE1694"/>
    <w:rsid w:val="00CE2457"/>
    <w:rsid w:val="00CE3432"/>
    <w:rsid w:val="00CE4719"/>
    <w:rsid w:val="00CF1BBA"/>
    <w:rsid w:val="00CF5C1B"/>
    <w:rsid w:val="00D02603"/>
    <w:rsid w:val="00D03E04"/>
    <w:rsid w:val="00D0674D"/>
    <w:rsid w:val="00D101D2"/>
    <w:rsid w:val="00D17A81"/>
    <w:rsid w:val="00D17E58"/>
    <w:rsid w:val="00D17F0F"/>
    <w:rsid w:val="00D22567"/>
    <w:rsid w:val="00D23D7A"/>
    <w:rsid w:val="00D26071"/>
    <w:rsid w:val="00D315A2"/>
    <w:rsid w:val="00D322F2"/>
    <w:rsid w:val="00D342FA"/>
    <w:rsid w:val="00D34400"/>
    <w:rsid w:val="00D347D3"/>
    <w:rsid w:val="00D445BE"/>
    <w:rsid w:val="00D52229"/>
    <w:rsid w:val="00D55AF6"/>
    <w:rsid w:val="00D56178"/>
    <w:rsid w:val="00D57F4F"/>
    <w:rsid w:val="00D62198"/>
    <w:rsid w:val="00D6372B"/>
    <w:rsid w:val="00D643EB"/>
    <w:rsid w:val="00D65C34"/>
    <w:rsid w:val="00D668C5"/>
    <w:rsid w:val="00D70153"/>
    <w:rsid w:val="00D71E84"/>
    <w:rsid w:val="00D7259D"/>
    <w:rsid w:val="00D738D6"/>
    <w:rsid w:val="00D743F9"/>
    <w:rsid w:val="00D758C2"/>
    <w:rsid w:val="00D76A22"/>
    <w:rsid w:val="00D77546"/>
    <w:rsid w:val="00D80795"/>
    <w:rsid w:val="00D80C0C"/>
    <w:rsid w:val="00D81A6F"/>
    <w:rsid w:val="00D828C7"/>
    <w:rsid w:val="00D82F01"/>
    <w:rsid w:val="00D846CD"/>
    <w:rsid w:val="00D86E8E"/>
    <w:rsid w:val="00D87771"/>
    <w:rsid w:val="00D87E00"/>
    <w:rsid w:val="00D9134D"/>
    <w:rsid w:val="00D920E8"/>
    <w:rsid w:val="00D96D11"/>
    <w:rsid w:val="00DA0329"/>
    <w:rsid w:val="00DA2841"/>
    <w:rsid w:val="00DA3A9D"/>
    <w:rsid w:val="00DA61C2"/>
    <w:rsid w:val="00DA7A03"/>
    <w:rsid w:val="00DB1818"/>
    <w:rsid w:val="00DB2465"/>
    <w:rsid w:val="00DB298F"/>
    <w:rsid w:val="00DB4C7E"/>
    <w:rsid w:val="00DC309B"/>
    <w:rsid w:val="00DC37C5"/>
    <w:rsid w:val="00DC3E27"/>
    <w:rsid w:val="00DC4DA2"/>
    <w:rsid w:val="00DD2DB0"/>
    <w:rsid w:val="00DD3B45"/>
    <w:rsid w:val="00DD7E44"/>
    <w:rsid w:val="00DE07D0"/>
    <w:rsid w:val="00DE3BC3"/>
    <w:rsid w:val="00DE5BDD"/>
    <w:rsid w:val="00DE5CE9"/>
    <w:rsid w:val="00DF079D"/>
    <w:rsid w:val="00DF116C"/>
    <w:rsid w:val="00DF2467"/>
    <w:rsid w:val="00DF3210"/>
    <w:rsid w:val="00E00045"/>
    <w:rsid w:val="00E07BA1"/>
    <w:rsid w:val="00E10FF5"/>
    <w:rsid w:val="00E1428D"/>
    <w:rsid w:val="00E16138"/>
    <w:rsid w:val="00E16258"/>
    <w:rsid w:val="00E17486"/>
    <w:rsid w:val="00E201F8"/>
    <w:rsid w:val="00E213EE"/>
    <w:rsid w:val="00E216E6"/>
    <w:rsid w:val="00E30166"/>
    <w:rsid w:val="00E3176B"/>
    <w:rsid w:val="00E336AA"/>
    <w:rsid w:val="00E36519"/>
    <w:rsid w:val="00E3790D"/>
    <w:rsid w:val="00E401F1"/>
    <w:rsid w:val="00E46CC1"/>
    <w:rsid w:val="00E552E4"/>
    <w:rsid w:val="00E60E08"/>
    <w:rsid w:val="00E62194"/>
    <w:rsid w:val="00E62835"/>
    <w:rsid w:val="00E64418"/>
    <w:rsid w:val="00E65F26"/>
    <w:rsid w:val="00E667A2"/>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6C3"/>
    <w:rsid w:val="00E95375"/>
    <w:rsid w:val="00EA0E9A"/>
    <w:rsid w:val="00EA1C11"/>
    <w:rsid w:val="00EA1E78"/>
    <w:rsid w:val="00EA59D2"/>
    <w:rsid w:val="00EA7F80"/>
    <w:rsid w:val="00EB11A7"/>
    <w:rsid w:val="00EB2E53"/>
    <w:rsid w:val="00EB3C54"/>
    <w:rsid w:val="00EB6819"/>
    <w:rsid w:val="00EC13D2"/>
    <w:rsid w:val="00EC4A25"/>
    <w:rsid w:val="00ED01BF"/>
    <w:rsid w:val="00ED0328"/>
    <w:rsid w:val="00ED214C"/>
    <w:rsid w:val="00ED34EF"/>
    <w:rsid w:val="00ED3B0B"/>
    <w:rsid w:val="00ED3EF8"/>
    <w:rsid w:val="00ED49F4"/>
    <w:rsid w:val="00EE4553"/>
    <w:rsid w:val="00EE5697"/>
    <w:rsid w:val="00EE5F0A"/>
    <w:rsid w:val="00EF39BD"/>
    <w:rsid w:val="00EF62E8"/>
    <w:rsid w:val="00F025A2"/>
    <w:rsid w:val="00F02AA6"/>
    <w:rsid w:val="00F04220"/>
    <w:rsid w:val="00F04F55"/>
    <w:rsid w:val="00F07388"/>
    <w:rsid w:val="00F10F28"/>
    <w:rsid w:val="00F119A5"/>
    <w:rsid w:val="00F11FA2"/>
    <w:rsid w:val="00F13757"/>
    <w:rsid w:val="00F148C8"/>
    <w:rsid w:val="00F165CB"/>
    <w:rsid w:val="00F2026E"/>
    <w:rsid w:val="00F20A7C"/>
    <w:rsid w:val="00F2210A"/>
    <w:rsid w:val="00F305D9"/>
    <w:rsid w:val="00F31947"/>
    <w:rsid w:val="00F362F8"/>
    <w:rsid w:val="00F37743"/>
    <w:rsid w:val="00F41CB3"/>
    <w:rsid w:val="00F42DD6"/>
    <w:rsid w:val="00F43193"/>
    <w:rsid w:val="00F4507D"/>
    <w:rsid w:val="00F4671F"/>
    <w:rsid w:val="00F510E3"/>
    <w:rsid w:val="00F51DC9"/>
    <w:rsid w:val="00F52E3A"/>
    <w:rsid w:val="00F54A3D"/>
    <w:rsid w:val="00F55A05"/>
    <w:rsid w:val="00F578C7"/>
    <w:rsid w:val="00F609CF"/>
    <w:rsid w:val="00F6225F"/>
    <w:rsid w:val="00F652E3"/>
    <w:rsid w:val="00F653B8"/>
    <w:rsid w:val="00F67662"/>
    <w:rsid w:val="00F67BF9"/>
    <w:rsid w:val="00F722BE"/>
    <w:rsid w:val="00F74626"/>
    <w:rsid w:val="00F76F8F"/>
    <w:rsid w:val="00F77899"/>
    <w:rsid w:val="00F81252"/>
    <w:rsid w:val="00F81813"/>
    <w:rsid w:val="00F86F73"/>
    <w:rsid w:val="00F87349"/>
    <w:rsid w:val="00F90CB9"/>
    <w:rsid w:val="00F90CF7"/>
    <w:rsid w:val="00F93C5F"/>
    <w:rsid w:val="00F958D2"/>
    <w:rsid w:val="00F96CD4"/>
    <w:rsid w:val="00FA05C0"/>
    <w:rsid w:val="00FA1266"/>
    <w:rsid w:val="00FA3B97"/>
    <w:rsid w:val="00FB1DDF"/>
    <w:rsid w:val="00FB4135"/>
    <w:rsid w:val="00FB4586"/>
    <w:rsid w:val="00FB45E0"/>
    <w:rsid w:val="00FB59B6"/>
    <w:rsid w:val="00FB6FDF"/>
    <w:rsid w:val="00FC1192"/>
    <w:rsid w:val="00FC49E6"/>
    <w:rsid w:val="00FC510F"/>
    <w:rsid w:val="00FC517A"/>
    <w:rsid w:val="00FC6413"/>
    <w:rsid w:val="00FC7626"/>
    <w:rsid w:val="00FD10D2"/>
    <w:rsid w:val="00FD33D0"/>
    <w:rsid w:val="00FD4CC2"/>
    <w:rsid w:val="00FD55C5"/>
    <w:rsid w:val="00FE0D48"/>
    <w:rsid w:val="00FE58AF"/>
    <w:rsid w:val="00FE6611"/>
    <w:rsid w:val="00FE7FA0"/>
    <w:rsid w:val="00FF02B7"/>
    <w:rsid w:val="00FF495D"/>
    <w:rsid w:val="00FF5EC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93445"/>
  <w15:docId w15:val="{17A4440C-DFEC-46AB-BE7F-2FF6005B1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 w:type="paragraph" w:styleId="Caption">
    <w:name w:val="caption"/>
    <w:aliases w:val="cap,3GPP Caption Table"/>
    <w:basedOn w:val="Normal"/>
    <w:next w:val="Normal"/>
    <w:link w:val="CaptionChar"/>
    <w:qFormat/>
    <w:rsid w:val="00875926"/>
    <w:pPr>
      <w:overflowPunct w:val="0"/>
      <w:autoSpaceDE w:val="0"/>
      <w:autoSpaceDN w:val="0"/>
      <w:adjustRightInd w:val="0"/>
      <w:spacing w:before="120" w:after="120"/>
      <w:textAlignment w:val="baseline"/>
    </w:pPr>
    <w:rPr>
      <w:b/>
      <w:bCs/>
    </w:rPr>
  </w:style>
  <w:style w:type="character" w:customStyle="1" w:styleId="CaptionChar">
    <w:name w:val="Caption Char"/>
    <w:aliases w:val="cap Char,3GPP Caption Table Char"/>
    <w:link w:val="Caption"/>
    <w:rsid w:val="0087592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wmf"/><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1.bin"/><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2.w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12FA5-E143-429B-9566-724EF94F2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820</TotalTime>
  <Pages>7</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TDoc</vt:lpstr>
    </vt:vector>
  </TitlesOfParts>
  <Company>ASB</Company>
  <LinksUpToDate>false</LinksUpToDate>
  <CharactersWithSpaces>12034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CHEN Yu B</dc:creator>
  <cp:keywords>Nokia;3GPP, RAN2</cp:keywords>
  <cp:lastModifiedBy>LI Dong</cp:lastModifiedBy>
  <cp:revision>35</cp:revision>
  <dcterms:created xsi:type="dcterms:W3CDTF">2017-05-03T11:01:00Z</dcterms:created>
  <dcterms:modified xsi:type="dcterms:W3CDTF">2017-05-05T05:38:00Z</dcterms:modified>
</cp:coreProperties>
</file>